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3CCF0" w14:textId="1D41A067" w:rsidR="00522208" w:rsidRDefault="00522208" w:rsidP="00522208">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#106</w:t>
      </w:r>
      <w:r w:rsidR="00ED1616">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R1-2</w:t>
      </w:r>
      <w:r w:rsidR="00ED1616">
        <w:rPr>
          <w:rFonts w:ascii="Arial" w:hAnsi="Arial" w:cs="Arial"/>
          <w:b/>
          <w:bCs/>
          <w:sz w:val="28"/>
        </w:rPr>
        <w:t>109324</w:t>
      </w:r>
    </w:p>
    <w:p w14:paraId="0EF9C5EB" w14:textId="77777777" w:rsidR="00522208" w:rsidRDefault="00522208" w:rsidP="005222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BCDF33A" w14:textId="77777777" w:rsidR="008B2351" w:rsidRPr="00522208" w:rsidRDefault="008B2351" w:rsidP="00ED1FBB">
      <w:pPr>
        <w:tabs>
          <w:tab w:val="left" w:pos="1985"/>
        </w:tabs>
        <w:overflowPunct w:val="0"/>
        <w:snapToGrid/>
        <w:ind w:left="1985" w:hanging="1985"/>
        <w:textAlignment w:val="baseline"/>
        <w:rPr>
          <w:rFonts w:ascii="Arial" w:hAnsi="Arial" w:cs="Arial"/>
          <w:b/>
          <w:bCs/>
          <w:szCs w:val="20"/>
          <w:lang w:eastAsia="zh-CN"/>
        </w:rPr>
      </w:pPr>
    </w:p>
    <w:p w14:paraId="28301472" w14:textId="691167F4"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E0A60">
        <w:rPr>
          <w:rFonts w:ascii="Arial" w:hAnsi="Arial" w:cs="Arial"/>
          <w:b/>
          <w:bCs/>
          <w:szCs w:val="20"/>
          <w:lang w:val="en-GB" w:eastAsia="zh-CN"/>
        </w:rPr>
        <w:t>8</w:t>
      </w:r>
      <w:r w:rsidR="004E0A60">
        <w:rPr>
          <w:rFonts w:ascii="Arial" w:hAnsi="Arial" w:cs="Arial" w:hint="eastAsia"/>
          <w:b/>
          <w:bCs/>
          <w:szCs w:val="20"/>
          <w:lang w:val="en-GB" w:eastAsia="zh-CN"/>
        </w:rPr>
        <w:t>.</w:t>
      </w:r>
      <w:r w:rsidR="004E0A60">
        <w:rPr>
          <w:rFonts w:ascii="Arial" w:hAnsi="Arial" w:cs="Arial"/>
          <w:b/>
          <w:bCs/>
          <w:szCs w:val="20"/>
          <w:lang w:val="en-GB" w:eastAsia="zh-CN"/>
        </w:rPr>
        <w:t>4</w:t>
      </w:r>
      <w:r w:rsidR="004E0A60">
        <w:rPr>
          <w:rFonts w:ascii="Arial" w:hAnsi="Arial" w:cs="Arial" w:hint="eastAsia"/>
          <w:b/>
          <w:bCs/>
          <w:szCs w:val="20"/>
          <w:lang w:val="en-GB" w:eastAsia="zh-CN"/>
        </w:rPr>
        <w:t>.</w:t>
      </w:r>
      <w:r w:rsidR="004E0A60">
        <w:rPr>
          <w:rFonts w:ascii="Arial" w:hAnsi="Arial" w:cs="Arial"/>
          <w:b/>
          <w:bCs/>
          <w:szCs w:val="20"/>
          <w:lang w:val="en-GB" w:eastAsia="zh-CN"/>
        </w:rPr>
        <w:t>2</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139CC4AB"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EE7E0C">
        <w:rPr>
          <w:rFonts w:ascii="Arial" w:hAnsi="Arial" w:cs="Arial"/>
          <w:b/>
          <w:bCs/>
          <w:szCs w:val="20"/>
          <w:lang w:val="en-GB" w:eastAsia="zh-CN"/>
        </w:rPr>
        <w:t xml:space="preserve"> </w:t>
      </w:r>
      <w:r w:rsidR="00363447">
        <w:rPr>
          <w:rFonts w:ascii="Arial" w:hAnsi="Arial" w:cs="Arial"/>
          <w:b/>
          <w:bCs/>
          <w:szCs w:val="20"/>
          <w:lang w:val="en-GB" w:eastAsia="zh-CN"/>
        </w:rPr>
        <w:t>uplink time synchronization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7CC092B7"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7CEE167" w14:textId="11079567" w:rsidR="009144BB" w:rsidRDefault="00250B28" w:rsidP="009144BB">
      <w:pPr>
        <w:rPr>
          <w:lang w:eastAsia="zh-CN"/>
        </w:rPr>
      </w:pPr>
      <w:r>
        <w:rPr>
          <w:rFonts w:hint="eastAsia"/>
          <w:lang w:eastAsia="zh-CN"/>
        </w:rPr>
        <w:t>In</w:t>
      </w:r>
      <w:r>
        <w:rPr>
          <w:lang w:eastAsia="zh-CN"/>
        </w:rPr>
        <w:t xml:space="preserve"> RAN1#106e, the agreements related to uplink synchronization are as following:</w:t>
      </w:r>
    </w:p>
    <w:p w14:paraId="22ED0D17" w14:textId="7B1BFEAC" w:rsidR="009144BB" w:rsidRDefault="009144BB" w:rsidP="009144BB">
      <w:pPr>
        <w:rPr>
          <w:lang w:eastAsia="zh-CN"/>
        </w:rPr>
      </w:pPr>
    </w:p>
    <w:p w14:paraId="7C060C15" w14:textId="489088FF" w:rsidR="009144BB" w:rsidRDefault="00250B28" w:rsidP="009144BB">
      <w:pPr>
        <w:rPr>
          <w:lang w:eastAsia="zh-CN"/>
        </w:rPr>
      </w:pPr>
      <w:r w:rsidRPr="00250B28">
        <w:rPr>
          <w:noProof/>
        </w:rPr>
        <w:lastRenderedPageBreak/>
        <w:drawing>
          <wp:inline distT="0" distB="0" distL="0" distR="0" wp14:anchorId="5DA2BAD8" wp14:editId="04221D13">
            <wp:extent cx="5916295" cy="8391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8391525"/>
                    </a:xfrm>
                    <a:prstGeom prst="rect">
                      <a:avLst/>
                    </a:prstGeom>
                    <a:noFill/>
                    <a:ln>
                      <a:noFill/>
                    </a:ln>
                  </pic:spPr>
                </pic:pic>
              </a:graphicData>
            </a:graphic>
          </wp:inline>
        </w:drawing>
      </w:r>
    </w:p>
    <w:p w14:paraId="231203E2" w14:textId="052BC32E" w:rsidR="009144BB" w:rsidRDefault="009144BB" w:rsidP="009144BB">
      <w:pPr>
        <w:rPr>
          <w:lang w:eastAsia="zh-CN"/>
        </w:rPr>
      </w:pPr>
    </w:p>
    <w:p w14:paraId="4D04DF81" w14:textId="78186258" w:rsidR="00D82844" w:rsidRPr="00463C4C" w:rsidRDefault="00463C4C" w:rsidP="0023727C">
      <w:pPr>
        <w:rPr>
          <w:lang w:val="en-GB" w:eastAsia="zh-CN"/>
        </w:rPr>
      </w:pPr>
      <w:r w:rsidRPr="00174216">
        <w:rPr>
          <w:rFonts w:hint="eastAsia"/>
          <w:lang w:val="en-GB" w:eastAsia="zh-CN"/>
        </w:rPr>
        <w:lastRenderedPageBreak/>
        <w:t>I</w:t>
      </w:r>
      <w:r w:rsidRPr="00174216">
        <w:rPr>
          <w:lang w:val="en-GB" w:eastAsia="zh-CN"/>
        </w:rPr>
        <w:t>n this contribution, we discuss the issues related to</w:t>
      </w:r>
      <w:r w:rsidR="00250B28">
        <w:rPr>
          <w:lang w:val="en-GB" w:eastAsia="zh-CN"/>
        </w:rPr>
        <w:t xml:space="preserve"> uplink</w:t>
      </w:r>
      <w:r w:rsidRPr="00174216">
        <w:rPr>
          <w:lang w:val="en-GB" w:eastAsia="zh-CN"/>
        </w:rPr>
        <w:t xml:space="preserve"> time synchronization. </w:t>
      </w:r>
    </w:p>
    <w:p w14:paraId="49FE8233" w14:textId="34477117" w:rsidR="00901EB3" w:rsidRDefault="0075101E" w:rsidP="00901EB3">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3CA50BB" w14:textId="70827160" w:rsidR="009A5C3C" w:rsidRPr="009A5C3C" w:rsidRDefault="009A5C3C" w:rsidP="009A5C3C">
      <w:pPr>
        <w:pStyle w:val="Heading2"/>
        <w:numPr>
          <w:ilvl w:val="1"/>
          <w:numId w:val="4"/>
        </w:numPr>
        <w:rPr>
          <w:rFonts w:ascii="Arial" w:hAnsi="Arial" w:cs="Arial"/>
          <w:lang w:eastAsia="zh-CN"/>
        </w:rPr>
      </w:pPr>
      <w:r w:rsidRPr="009A5C3C">
        <w:rPr>
          <w:rFonts w:ascii="Arial" w:hAnsi="Arial" w:cs="Arial" w:hint="eastAsia"/>
          <w:lang w:eastAsia="zh-CN"/>
        </w:rPr>
        <w:t>C</w:t>
      </w:r>
      <w:r w:rsidRPr="009A5C3C">
        <w:rPr>
          <w:rFonts w:ascii="Arial" w:hAnsi="Arial" w:cs="Arial"/>
          <w:lang w:eastAsia="zh-CN"/>
        </w:rPr>
        <w:t>ommon TA granularity</w:t>
      </w:r>
    </w:p>
    <w:p w14:paraId="24C906C3" w14:textId="66E6B814" w:rsidR="003D4D09" w:rsidRDefault="003D4D09" w:rsidP="00901EB3">
      <w:pPr>
        <w:rPr>
          <w:lang w:eastAsia="zh-CN"/>
        </w:rPr>
      </w:pPr>
      <w:r>
        <w:rPr>
          <w:rFonts w:hint="eastAsia"/>
          <w:lang w:eastAsia="zh-CN"/>
        </w:rPr>
        <w:t>T</w:t>
      </w:r>
      <w:r>
        <w:rPr>
          <w:lang w:eastAsia="zh-CN"/>
        </w:rPr>
        <w:t xml:space="preserve">he formula to determine TA in RRC connected state is agreed in </w:t>
      </w:r>
      <w:r w:rsidR="00007DD1">
        <w:rPr>
          <w:lang w:eastAsia="zh-CN"/>
        </w:rPr>
        <w:t xml:space="preserve">previous </w:t>
      </w:r>
      <w:r>
        <w:rPr>
          <w:lang w:eastAsia="zh-CN"/>
        </w:rPr>
        <w:t>meeting, and the granularity of the common timing offset N</w:t>
      </w:r>
      <w:r w:rsidRPr="003D4D09">
        <w:rPr>
          <w:vertAlign w:val="subscript"/>
          <w:lang w:eastAsia="zh-CN"/>
        </w:rPr>
        <w:t xml:space="preserve">TA,common </w:t>
      </w:r>
      <w:r>
        <w:rPr>
          <w:lang w:eastAsia="zh-CN"/>
        </w:rPr>
        <w:t>is still FFS.</w:t>
      </w:r>
    </w:p>
    <w:p w14:paraId="06B4BD17" w14:textId="3C30B4ED" w:rsidR="00A225DD" w:rsidRDefault="00A225DD" w:rsidP="00901EB3">
      <w:pPr>
        <w:rPr>
          <w:lang w:eastAsia="zh-CN"/>
        </w:rPr>
      </w:pPr>
      <w:r>
        <w:rPr>
          <w:rFonts w:hint="eastAsia"/>
          <w:lang w:eastAsia="zh-CN"/>
        </w:rPr>
        <w:t>T</w:t>
      </w:r>
      <w:r>
        <w:rPr>
          <w:lang w:eastAsia="zh-CN"/>
        </w:rPr>
        <w:t>here is discussion in RAN1#10</w:t>
      </w:r>
      <w:r w:rsidR="00007DD1">
        <w:rPr>
          <w:lang w:eastAsia="zh-CN"/>
        </w:rPr>
        <w:t>6</w:t>
      </w:r>
      <w:r>
        <w:rPr>
          <w:lang w:eastAsia="zh-CN"/>
        </w:rPr>
        <w:t>e on  the granularity, and the FL’s proposal is as following:</w:t>
      </w:r>
    </w:p>
    <w:p w14:paraId="5BB5359A" w14:textId="77777777" w:rsidR="00007DD1" w:rsidRPr="00E83E9D" w:rsidRDefault="00007DD1" w:rsidP="00007DD1">
      <w:pPr>
        <w:spacing w:after="0"/>
        <w:rPr>
          <w:rFonts w:eastAsia="宋体"/>
          <w:bCs/>
          <w:i/>
          <w:iCs/>
          <w:sz w:val="20"/>
          <w:szCs w:val="20"/>
          <w:lang w:eastAsia="ko-KR"/>
        </w:rPr>
      </w:pPr>
      <w:r w:rsidRPr="00E83E9D">
        <w:rPr>
          <w:rFonts w:eastAsia="宋体"/>
          <w:bCs/>
          <w:i/>
          <w:iCs/>
          <w:lang w:eastAsia="ko-KR"/>
        </w:rPr>
        <w:t>If feeder link timing drift is compensated by UE using Common TA parameters, the granularity of Common TA is set to be:</w:t>
      </w:r>
    </w:p>
    <w:p w14:paraId="51D64CAE" w14:textId="5CBCD8FD" w:rsidR="00007DD1" w:rsidRPr="00E83E9D" w:rsidRDefault="00007DD1" w:rsidP="00007DD1">
      <w:pPr>
        <w:pStyle w:val="ListParagraph"/>
        <w:numPr>
          <w:ilvl w:val="1"/>
          <w:numId w:val="38"/>
        </w:numPr>
        <w:snapToGrid/>
        <w:rPr>
          <w:rFonts w:ascii="Times New Roman" w:eastAsia="宋体" w:hAnsi="Times New Roman"/>
          <w:bCs/>
          <w:i/>
          <w:iCs/>
          <w:lang w:eastAsia="ko-KR"/>
        </w:rPr>
      </w:pPr>
      <w:r w:rsidRPr="00E83E9D">
        <w:rPr>
          <w:rFonts w:ascii="Times New Roman" w:eastAsia="宋体" w:hAnsi="Times New Roman"/>
          <w:bCs/>
          <w:i/>
          <w:iCs/>
          <w:lang w:eastAsia="ko-KR"/>
        </w:rPr>
        <w:t xml:space="preserve">Option 1:  </w:t>
      </w:r>
      <w:r w:rsidRPr="00E83E9D">
        <w:rPr>
          <w:rFonts w:ascii="Times New Roman" w:hAnsi="Times New Roman"/>
          <w:bCs/>
          <w:i/>
          <w:iCs/>
        </w:rPr>
        <w:t xml:space="preserve">The same as the granularity of </w:t>
      </w:r>
      <m:oMath>
        <m:sSub>
          <m:sSubPr>
            <m:ctrlPr>
              <w:rPr>
                <w:rFonts w:ascii="Cambria Math" w:hAnsi="Cambria Math"/>
                <w:bCs/>
                <w:i/>
                <w:iCs/>
                <w:lang w:val="en-GB"/>
              </w:rPr>
            </m:ctrlPr>
          </m:sSubPr>
          <m:e>
            <m:r>
              <w:rPr>
                <w:rFonts w:ascii="Cambria Math" w:hAnsi="Cambria Math"/>
              </w:rPr>
              <m:t>N</m:t>
            </m:r>
          </m:e>
          <m:sub>
            <m:r>
              <w:rPr>
                <w:rFonts w:ascii="Cambria Math" w:hAnsi="Cambria Math"/>
              </w:rPr>
              <m:t>TA</m:t>
            </m:r>
          </m:sub>
        </m:sSub>
      </m:oMath>
      <w:r w:rsidRPr="00E83E9D">
        <w:rPr>
          <w:rFonts w:ascii="Times New Roman" w:hAnsi="Times New Roman"/>
          <w:bCs/>
          <w:i/>
          <w:iCs/>
        </w:rPr>
        <w:t xml:space="preserve">, i.e., </w:t>
      </w:r>
      <m:oMath>
        <m:f>
          <m:fPr>
            <m:type m:val="lin"/>
            <m:ctrlPr>
              <w:rPr>
                <w:rFonts w:ascii="Cambria Math" w:hAnsi="Cambria Math"/>
                <w:bCs/>
                <w:i/>
                <w:iCs/>
                <w:lang w:val="en-GB"/>
              </w:rPr>
            </m:ctrlPr>
          </m:fPr>
          <m:num>
            <m:r>
              <w:rPr>
                <w:rFonts w:ascii="Cambria Math" w:hAnsi="Cambria Math"/>
              </w:rPr>
              <m:t>16∙64</m:t>
            </m:r>
          </m:num>
          <m:den>
            <m:sSup>
              <m:sSupPr>
                <m:ctrlPr>
                  <w:rPr>
                    <w:rFonts w:ascii="Cambria Math" w:hAnsi="Cambria Math"/>
                    <w:bCs/>
                    <w:i/>
                    <w:iCs/>
                    <w:lang w:val="en-GB"/>
                  </w:rPr>
                </m:ctrlPr>
              </m:sSupPr>
              <m:e>
                <m:r>
                  <w:rPr>
                    <w:rFonts w:ascii="Cambria Math" w:hAnsi="Cambria Math"/>
                  </w:rPr>
                  <m:t>2</m:t>
                </m:r>
              </m:e>
              <m:sup>
                <m:r>
                  <w:rPr>
                    <w:rFonts w:ascii="Cambria Math" w:hAnsi="Cambria Math"/>
                  </w:rPr>
                  <m:t>μ</m:t>
                </m:r>
              </m:sup>
            </m:sSup>
          </m:den>
        </m:f>
        <m:r>
          <w:rPr>
            <w:rFonts w:ascii="Cambria Math" w:hAnsi="Cambria Math"/>
          </w:rPr>
          <m:t>∙</m:t>
        </m:r>
        <m:sSub>
          <m:sSubPr>
            <m:ctrlPr>
              <w:rPr>
                <w:rFonts w:ascii="Cambria Math" w:hAnsi="Cambria Math"/>
                <w:bCs/>
                <w:i/>
                <w:iCs/>
                <w:lang w:val="en-GB"/>
              </w:rPr>
            </m:ctrlPr>
          </m:sSubPr>
          <m:e>
            <m:r>
              <w:rPr>
                <w:rFonts w:ascii="Cambria Math" w:hAnsi="Cambria Math"/>
              </w:rPr>
              <m:t>T</m:t>
            </m:r>
          </m:e>
          <m:sub>
            <m:r>
              <w:rPr>
                <w:rFonts w:ascii="Cambria Math" w:hAnsi="Cambria Math"/>
              </w:rPr>
              <m:t>c</m:t>
            </m:r>
          </m:sub>
        </m:sSub>
      </m:oMath>
      <w:r w:rsidRPr="00E83E9D">
        <w:rPr>
          <w:rFonts w:ascii="Times New Roman" w:hAnsi="Times New Roman"/>
          <w:bCs/>
          <w:i/>
          <w:iCs/>
        </w:rPr>
        <w:t>.</w:t>
      </w:r>
    </w:p>
    <w:p w14:paraId="25489318" w14:textId="4693A914" w:rsidR="00007DD1" w:rsidRPr="00E83E9D" w:rsidRDefault="00007DD1" w:rsidP="00007DD1">
      <w:pPr>
        <w:pStyle w:val="ListParagraph"/>
        <w:numPr>
          <w:ilvl w:val="1"/>
          <w:numId w:val="38"/>
        </w:numPr>
        <w:snapToGrid/>
        <w:rPr>
          <w:rFonts w:ascii="Times New Roman" w:eastAsia="宋体" w:hAnsi="Times New Roman"/>
          <w:bCs/>
          <w:i/>
          <w:iCs/>
          <w:lang w:val="fr-FR" w:eastAsia="ko-KR"/>
        </w:rPr>
      </w:pPr>
      <w:r w:rsidRPr="00E83E9D">
        <w:rPr>
          <w:rFonts w:ascii="Times New Roman" w:eastAsia="宋体" w:hAnsi="Times New Roman"/>
          <w:bCs/>
          <w:i/>
          <w:iCs/>
          <w:lang w:val="fr-FR" w:eastAsia="ko-KR"/>
        </w:rPr>
        <w:t xml:space="preserve">Option 2 : </w:t>
      </w:r>
      <m:oMath>
        <m:f>
          <m:fPr>
            <m:type m:val="lin"/>
            <m:ctrlPr>
              <w:rPr>
                <w:rFonts w:ascii="Cambria Math" w:hAnsi="Cambria Math"/>
                <w:bCs/>
                <w:i/>
                <w:iCs/>
                <w:lang w:val="en-GB"/>
              </w:rPr>
            </m:ctrlPr>
          </m:fPr>
          <m:num>
            <m:r>
              <w:rPr>
                <w:rFonts w:ascii="Cambria Math" w:hAnsi="Cambria Math"/>
              </w:rPr>
              <m:t>64</m:t>
            </m:r>
          </m:num>
          <m:den>
            <m:sSup>
              <m:sSupPr>
                <m:ctrlPr>
                  <w:rPr>
                    <w:rFonts w:ascii="Cambria Math" w:hAnsi="Cambria Math"/>
                    <w:bCs/>
                    <w:i/>
                    <w:iCs/>
                    <w:lang w:val="en-GB"/>
                  </w:rPr>
                </m:ctrlPr>
              </m:sSupPr>
              <m:e>
                <m:r>
                  <w:rPr>
                    <w:rFonts w:ascii="Cambria Math" w:hAnsi="Cambria Math"/>
                  </w:rPr>
                  <m:t>2</m:t>
                </m:r>
              </m:e>
              <m:sup>
                <m:r>
                  <w:rPr>
                    <w:rFonts w:ascii="Cambria Math" w:hAnsi="Cambria Math"/>
                  </w:rPr>
                  <m:t>μ</m:t>
                </m:r>
              </m:sup>
            </m:sSup>
          </m:den>
        </m:f>
        <m:r>
          <w:rPr>
            <w:rFonts w:ascii="Cambria Math" w:hAnsi="Cambria Math"/>
            <w:lang w:val="fr-FR"/>
          </w:rPr>
          <m:t>∙</m:t>
        </m:r>
        <m:sSub>
          <m:sSubPr>
            <m:ctrlPr>
              <w:rPr>
                <w:rFonts w:ascii="Cambria Math" w:hAnsi="Cambria Math"/>
                <w:bCs/>
                <w:i/>
                <w:iCs/>
                <w:lang w:val="en-GB"/>
              </w:rPr>
            </m:ctrlPr>
          </m:sSubPr>
          <m:e>
            <m:r>
              <w:rPr>
                <w:rFonts w:ascii="Cambria Math" w:hAnsi="Cambria Math"/>
              </w:rPr>
              <m:t>T</m:t>
            </m:r>
          </m:e>
          <m:sub>
            <m:r>
              <w:rPr>
                <w:rFonts w:ascii="Cambria Math" w:hAnsi="Cambria Math"/>
              </w:rPr>
              <m:t>c</m:t>
            </m:r>
          </m:sub>
        </m:sSub>
      </m:oMath>
    </w:p>
    <w:p w14:paraId="63852E6E" w14:textId="77777777" w:rsidR="00007DD1" w:rsidRPr="00E83E9D" w:rsidRDefault="00007DD1" w:rsidP="00007DD1">
      <w:pPr>
        <w:rPr>
          <w:rFonts w:eastAsia="PMingLiU"/>
          <w:bCs/>
          <w:i/>
          <w:iCs/>
          <w:lang w:val="en-GB"/>
        </w:rPr>
      </w:pPr>
      <w:r w:rsidRPr="00E83E9D">
        <w:rPr>
          <w:bCs/>
          <w:i/>
          <w:iCs/>
        </w:rPr>
        <w:t>μ is the highest allowed numerology for the given Frequency Range</w:t>
      </w:r>
    </w:p>
    <w:p w14:paraId="0600EA75" w14:textId="5AF3D3A9" w:rsidR="0086472D" w:rsidRDefault="0086472D" w:rsidP="00901EB3">
      <w:pPr>
        <w:rPr>
          <w:lang w:eastAsia="zh-CN"/>
        </w:rPr>
      </w:pPr>
      <w:r>
        <w:rPr>
          <w:rFonts w:hint="eastAsia"/>
          <w:lang w:eastAsia="zh-CN"/>
        </w:rPr>
        <w:t>F</w:t>
      </w:r>
      <w:r>
        <w:rPr>
          <w:lang w:eastAsia="zh-CN"/>
        </w:rPr>
        <w:t xml:space="preserve">rom our perspective, the indicated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lang w:eastAsia="zh-CN"/>
        </w:rPr>
        <w:t xml:space="preserve"> is corresponding to the RTT between the satellite and the reference point. The reference point is where the DL and UL frame are aligned. The selection of TA command unit in legacy release is to address UE moving within the cell coverage area. </w:t>
      </w:r>
      <w:r>
        <w:rPr>
          <w:rFonts w:hint="eastAsia"/>
          <w:lang w:eastAsia="zh-CN"/>
        </w:rPr>
        <w:t>T</w:t>
      </w:r>
      <w:r>
        <w:rPr>
          <w:lang w:eastAsia="zh-CN"/>
        </w:rPr>
        <w:t xml:space="preserve">he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Pr>
          <w:lang w:eastAsia="zh-CN"/>
        </w:rPr>
        <w:t>indication is due to moving of satellite.</w:t>
      </w:r>
      <w:r w:rsidR="000071D1">
        <w:rPr>
          <w:lang w:eastAsia="zh-CN"/>
        </w:rPr>
        <w:t xml:space="preserve"> </w:t>
      </w:r>
      <w:r w:rsidR="00450FBE">
        <w:rPr>
          <w:lang w:eastAsia="zh-CN"/>
        </w:rPr>
        <w:t xml:space="preserve">Although RTT for GEO and LEO/MEO are different, we prefer same granularity for different scenarios as the requirement on TA error are same. And the granularity for common TA is better to be comparable with the granularity of legacy TA command, as both common TA and legacy TA command are combined together to determine the final TA value. </w:t>
      </w:r>
      <w:proofErr w:type="gramStart"/>
      <w:r w:rsidR="00450FBE">
        <w:rPr>
          <w:lang w:eastAsia="zh-CN"/>
        </w:rPr>
        <w:t>So</w:t>
      </w:r>
      <w:proofErr w:type="gramEnd"/>
      <w:r w:rsidR="00450FBE">
        <w:rPr>
          <w:lang w:eastAsia="zh-CN"/>
        </w:rPr>
        <w:t xml:space="preserve"> we prefer same granularity as legacy TA command for both GEO and LEO/MEO.</w:t>
      </w:r>
    </w:p>
    <w:p w14:paraId="48AFB9EC" w14:textId="131D0684" w:rsidR="00901EB3" w:rsidRPr="00901EB3" w:rsidRDefault="00901EB3" w:rsidP="00901EB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sidR="00040BAD">
        <w:rPr>
          <w:rFonts w:hint="eastAsia"/>
          <w:b/>
          <w:i/>
          <w:color w:val="000000" w:themeColor="text1"/>
          <w:lang w:eastAsia="zh-CN"/>
        </w:rPr>
        <w:t>t</w:t>
      </w:r>
      <w:r w:rsidR="00040BAD">
        <w:rPr>
          <w:b/>
          <w:i/>
          <w:color w:val="000000" w:themeColor="text1"/>
          <w:lang w:eastAsia="zh-CN"/>
        </w:rPr>
        <w:t xml:space="preserve">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r w:rsidR="00C86748">
        <w:rPr>
          <w:b/>
          <w:bCs/>
          <w:i/>
          <w:iCs/>
          <w:color w:val="000000" w:themeColor="text1"/>
          <w:lang w:eastAsia="zh-CN"/>
        </w:rPr>
        <w:t xml:space="preserve"> for both GEO and LEO/MEO scenario: </w:t>
      </w:r>
      <m:oMath>
        <m:f>
          <m:fPr>
            <m:type m:val="lin"/>
            <m:ctrlPr>
              <w:rPr>
                <w:rFonts w:ascii="Cambria Math" w:hAnsi="Cambria Math"/>
                <w:lang w:eastAsia="zh-CN"/>
              </w:rPr>
            </m:ctrlPr>
          </m:fPr>
          <m:num>
            <m:r>
              <m:rPr>
                <m:sty m:val="b"/>
              </m:rPr>
              <w:rPr>
                <w:rFonts w:ascii="Cambria Math" w:hAnsi="Cambria Math"/>
                <w:lang w:eastAsia="zh-CN"/>
              </w:rPr>
              <m:t>16</m:t>
            </m:r>
            <m:r>
              <m:rPr>
                <m:sty m:val="p"/>
              </m:rPr>
              <w:rPr>
                <w:rFonts w:ascii="Cambria Math" w:hAnsi="Cambria Math"/>
                <w:lang w:eastAsia="zh-CN"/>
              </w:rPr>
              <m:t>∙</m:t>
            </m:r>
            <m:r>
              <m:rPr>
                <m:sty m:val="b"/>
              </m:rPr>
              <w:rPr>
                <w:rFonts w:ascii="Cambria Math" w:hAnsi="Cambria Math"/>
                <w:lang w:eastAsia="zh-CN"/>
              </w:rPr>
              <m:t>64</m:t>
            </m:r>
          </m:num>
          <m:den>
            <m:sSup>
              <m:sSupPr>
                <m:ctrlPr>
                  <w:rPr>
                    <w:rFonts w:ascii="Cambria Math" w:hAnsi="Cambria Math"/>
                    <w:lang w:eastAsia="zh-CN"/>
                  </w:rPr>
                </m:ctrlPr>
              </m:sSupPr>
              <m:e>
                <m:r>
                  <m:rPr>
                    <m:sty m:val="b"/>
                  </m:rPr>
                  <w:rPr>
                    <w:rFonts w:ascii="Cambria Math" w:hAnsi="Cambria Math"/>
                    <w:lang w:eastAsia="zh-CN"/>
                  </w:rPr>
                  <m:t>2</m:t>
                </m:r>
              </m:e>
              <m:sup>
                <m:r>
                  <m:rPr>
                    <m:sty m:val="b"/>
                  </m:rPr>
                  <w:rPr>
                    <w:rFonts w:ascii="Cambria Math" w:hAnsi="Cambria Math"/>
                    <w:lang w:eastAsia="zh-CN"/>
                  </w:rPr>
                  <m:t>μ</m:t>
                </m:r>
              </m:sup>
            </m:sSup>
          </m:den>
        </m:f>
        <m:r>
          <m:rPr>
            <m:sty m:val="p"/>
          </m:rPr>
          <w:rPr>
            <w:rFonts w:ascii="Cambria Math" w:hAnsi="Cambria Math"/>
            <w:lang w:eastAsia="zh-CN"/>
          </w:rPr>
          <m:t>∙</m:t>
        </m:r>
        <m:sSub>
          <m:sSubPr>
            <m:ctrlPr>
              <w:rPr>
                <w:rFonts w:ascii="Cambria Math" w:hAnsi="Cambria Math"/>
                <w:lang w:eastAsia="zh-CN"/>
              </w:rPr>
            </m:ctrlPr>
          </m:sSubPr>
          <m:e>
            <m:r>
              <m:rPr>
                <m:sty m:val="b"/>
              </m:rPr>
              <w:rPr>
                <w:rFonts w:ascii="Cambria Math" w:hAnsi="Cambria Math"/>
                <w:lang w:eastAsia="zh-CN"/>
              </w:rPr>
              <m:t>T</m:t>
            </m:r>
          </m:e>
          <m:sub>
            <m:r>
              <m:rPr>
                <m:sty m:val="b"/>
              </m:rPr>
              <w:rPr>
                <w:rFonts w:ascii="Cambria Math" w:hAnsi="Cambria Math"/>
                <w:lang w:eastAsia="zh-CN"/>
              </w:rPr>
              <m:t>c</m:t>
            </m:r>
          </m:sub>
        </m:sSub>
      </m:oMath>
      <w:r w:rsidRPr="00901EB3">
        <w:rPr>
          <w:b/>
          <w:bCs/>
          <w:i/>
          <w:iCs/>
          <w:color w:val="000000" w:themeColor="text1"/>
          <w:lang w:eastAsia="zh-CN"/>
        </w:rPr>
        <w:t>.</w:t>
      </w:r>
    </w:p>
    <w:p w14:paraId="46FF94F5" w14:textId="560A7ADD" w:rsidR="009A5C3C" w:rsidRPr="009A5C3C" w:rsidRDefault="009A5C3C" w:rsidP="009A5C3C">
      <w:pPr>
        <w:pStyle w:val="Heading2"/>
        <w:numPr>
          <w:ilvl w:val="1"/>
          <w:numId w:val="4"/>
        </w:numPr>
        <w:rPr>
          <w:rFonts w:ascii="Arial" w:hAnsi="Arial" w:cs="Arial"/>
          <w:lang w:eastAsia="zh-CN"/>
        </w:rPr>
      </w:pPr>
      <w:r w:rsidRPr="009A5C3C">
        <w:rPr>
          <w:rFonts w:ascii="Arial" w:hAnsi="Arial" w:cs="Arial" w:hint="eastAsia"/>
          <w:lang w:eastAsia="zh-CN"/>
        </w:rPr>
        <w:t>T</w:t>
      </w:r>
      <w:r w:rsidRPr="009A5C3C">
        <w:rPr>
          <w:rFonts w:ascii="Arial" w:hAnsi="Arial" w:cs="Arial"/>
          <w:lang w:eastAsia="zh-CN"/>
        </w:rPr>
        <w:t xml:space="preserve">A </w:t>
      </w:r>
      <w:r>
        <w:rPr>
          <w:rFonts w:ascii="Arial" w:hAnsi="Arial" w:cs="Arial"/>
          <w:lang w:eastAsia="zh-CN"/>
        </w:rPr>
        <w:t xml:space="preserve">update </w:t>
      </w:r>
      <w:r w:rsidRPr="009A5C3C">
        <w:rPr>
          <w:rFonts w:ascii="Arial" w:hAnsi="Arial" w:cs="Arial"/>
          <w:lang w:eastAsia="zh-CN"/>
        </w:rPr>
        <w:t>in</w:t>
      </w:r>
      <w:r>
        <w:rPr>
          <w:rFonts w:ascii="Arial" w:hAnsi="Arial" w:cs="Arial"/>
          <w:lang w:eastAsia="zh-CN"/>
        </w:rPr>
        <w:t xml:space="preserve"> RRC</w:t>
      </w:r>
      <w:r w:rsidRPr="009A5C3C">
        <w:rPr>
          <w:rFonts w:ascii="Arial" w:hAnsi="Arial" w:cs="Arial"/>
          <w:lang w:eastAsia="zh-CN"/>
        </w:rPr>
        <w:t xml:space="preserve"> connected state</w:t>
      </w:r>
    </w:p>
    <w:p w14:paraId="36DF5B1A" w14:textId="2F47F3E5" w:rsidR="00007DD1" w:rsidRDefault="00007DD1" w:rsidP="00E62046">
      <w:pPr>
        <w:rPr>
          <w:lang w:eastAsia="zh-CN"/>
        </w:rPr>
      </w:pPr>
      <w:r>
        <w:rPr>
          <w:rFonts w:hint="eastAsia"/>
          <w:lang w:eastAsia="zh-CN"/>
        </w:rPr>
        <w:t>I</w:t>
      </w:r>
      <w:r>
        <w:rPr>
          <w:lang w:eastAsia="zh-CN"/>
        </w:rPr>
        <w:t>n RAN1#106e, the FL’s recommendation is as following:</w:t>
      </w:r>
    </w:p>
    <w:p w14:paraId="205E6EDC" w14:textId="77777777" w:rsidR="00007DD1" w:rsidRPr="00E83E9D" w:rsidRDefault="00007DD1" w:rsidP="00007DD1">
      <w:pPr>
        <w:rPr>
          <w:bCs/>
          <w:i/>
          <w:iCs/>
        </w:rPr>
      </w:pPr>
      <w:r w:rsidRPr="00E83E9D">
        <w:rPr>
          <w:bCs/>
          <w:i/>
          <w:iCs/>
        </w:rPr>
        <w:t xml:space="preserve">FL Recommendation:  </w:t>
      </w:r>
    </w:p>
    <w:p w14:paraId="61CFB51A" w14:textId="77777777" w:rsidR="00007DD1" w:rsidRPr="00E83E9D" w:rsidRDefault="00007DD1" w:rsidP="00007DD1">
      <w:pPr>
        <w:rPr>
          <w:bCs/>
          <w:i/>
          <w:iCs/>
        </w:rPr>
      </w:pPr>
      <w:r w:rsidRPr="00E83E9D">
        <w:rPr>
          <w:bCs/>
          <w:i/>
          <w:iCs/>
          <w:u w:val="single"/>
        </w:rPr>
        <w:t>For next RAN1 meeting</w:t>
      </w:r>
      <w:r w:rsidRPr="00E83E9D">
        <w:rPr>
          <w:bCs/>
          <w:i/>
          <w:iCs/>
        </w:rPr>
        <w:t>: Companies are encouraged to provide more inputs on:</w:t>
      </w:r>
    </w:p>
    <w:p w14:paraId="786395B6" w14:textId="77777777" w:rsidR="00007DD1" w:rsidRPr="00E83E9D" w:rsidRDefault="00007DD1" w:rsidP="00007DD1">
      <w:pPr>
        <w:pStyle w:val="ListParagraph"/>
        <w:numPr>
          <w:ilvl w:val="0"/>
          <w:numId w:val="39"/>
        </w:numPr>
        <w:snapToGrid/>
        <w:spacing w:after="180"/>
        <w:rPr>
          <w:rFonts w:ascii="Times New Roman" w:hAnsi="Times New Roman"/>
          <w:bCs/>
          <w:i/>
          <w:iCs/>
        </w:rPr>
      </w:pPr>
      <w:r w:rsidRPr="00E83E9D">
        <w:rPr>
          <w:rFonts w:ascii="Times New Roman" w:hAnsi="Times New Roman"/>
          <w:bCs/>
          <w:i/>
          <w:iCs/>
        </w:rPr>
        <w:t xml:space="preserve"> The update/maintenance of  NTA,UE-specific and NTA,common  </w:t>
      </w:r>
    </w:p>
    <w:p w14:paraId="76646F3F" w14:textId="1F735D35" w:rsidR="00007DD1" w:rsidRPr="00E83E9D" w:rsidRDefault="00007DD1" w:rsidP="00E73EDA">
      <w:pPr>
        <w:pStyle w:val="ListParagraph"/>
        <w:numPr>
          <w:ilvl w:val="0"/>
          <w:numId w:val="39"/>
        </w:numPr>
        <w:snapToGrid/>
        <w:spacing w:after="180"/>
        <w:rPr>
          <w:rFonts w:ascii="Times New Roman" w:hAnsi="Times New Roman"/>
          <w:bCs/>
          <w:i/>
          <w:iCs/>
          <w:lang w:eastAsia="zh-CN"/>
        </w:rPr>
      </w:pPr>
      <w:r w:rsidRPr="00E83E9D">
        <w:rPr>
          <w:rFonts w:ascii="Times New Roman" w:hAnsi="Times New Roman"/>
          <w:bCs/>
          <w:i/>
          <w:iCs/>
        </w:rPr>
        <w:t>And provide details on the combination of open and closed loop TA control</w:t>
      </w:r>
    </w:p>
    <w:p w14:paraId="46587D98" w14:textId="51931F62" w:rsidR="005979EF" w:rsidRPr="005979EF" w:rsidRDefault="00AE64F3" w:rsidP="00E62046">
      <w:pPr>
        <w:rPr>
          <w:lang w:eastAsia="zh-CN"/>
        </w:rPr>
      </w:pPr>
      <w:r>
        <w:rPr>
          <w:lang w:eastAsia="zh-CN"/>
        </w:rPr>
        <w:t xml:space="preserve">From our perspective, the issue related to contradiction between close loop and open loop TA should be resolved. </w:t>
      </w:r>
      <w:r w:rsidR="005979EF">
        <w:rPr>
          <w:lang w:eastAsia="zh-CN"/>
        </w:rPr>
        <w:t xml:space="preserve">For UE specific TA estimation, the UE may estimate </w:t>
      </w:r>
      <w:r w:rsidR="005979EF">
        <w:rPr>
          <w:lang w:val="en-GB" w:eastAsia="zh-CN"/>
        </w:rPr>
        <w:t>N</w:t>
      </w:r>
      <w:r w:rsidR="005979EF" w:rsidRPr="005979EF">
        <w:rPr>
          <w:vertAlign w:val="subscript"/>
          <w:lang w:val="en-GB" w:eastAsia="zh-CN"/>
        </w:rPr>
        <w:t>TA,UE-specific</w:t>
      </w:r>
      <w:r w:rsidR="00A1478E">
        <w:rPr>
          <w:vertAlign w:val="subscript"/>
          <w:lang w:val="en-GB" w:eastAsia="zh-CN"/>
        </w:rPr>
        <w:t>-1</w:t>
      </w:r>
      <w:r w:rsidR="005979EF">
        <w:rPr>
          <w:vertAlign w:val="subscript"/>
          <w:lang w:val="en-GB" w:eastAsia="zh-CN"/>
        </w:rPr>
        <w:t xml:space="preserve"> </w:t>
      </w:r>
      <w:r w:rsidR="005979EF">
        <w:rPr>
          <w:lang w:val="en-GB" w:eastAsia="zh-CN"/>
        </w:rPr>
        <w:t xml:space="preserve">based on satellite’s position  and UE’s positions in a </w:t>
      </w:r>
      <w:proofErr w:type="gramStart"/>
      <w:r w:rsidR="00A1478E">
        <w:rPr>
          <w:lang w:val="en-GB" w:eastAsia="zh-CN"/>
        </w:rPr>
        <w:t xml:space="preserve">first </w:t>
      </w:r>
      <w:r w:rsidR="005979EF">
        <w:rPr>
          <w:lang w:val="en-GB" w:eastAsia="zh-CN"/>
        </w:rPr>
        <w:t>time</w:t>
      </w:r>
      <w:proofErr w:type="gramEnd"/>
      <w:r w:rsidR="005979EF">
        <w:rPr>
          <w:lang w:val="en-GB" w:eastAsia="zh-CN"/>
        </w:rPr>
        <w:t xml:space="preserve"> instance, and as the satellite is moving, the UE may estimate an updated N</w:t>
      </w:r>
      <w:r w:rsidR="005979EF" w:rsidRPr="005979EF">
        <w:rPr>
          <w:vertAlign w:val="subscript"/>
          <w:lang w:val="en-GB" w:eastAsia="zh-CN"/>
        </w:rPr>
        <w:t>TA,UE-specific</w:t>
      </w:r>
      <w:r w:rsidR="00A1478E">
        <w:rPr>
          <w:vertAlign w:val="subscript"/>
          <w:lang w:val="en-GB" w:eastAsia="zh-CN"/>
        </w:rPr>
        <w:t>-2</w:t>
      </w:r>
      <w:r w:rsidR="005979EF">
        <w:rPr>
          <w:lang w:val="en-GB" w:eastAsia="zh-CN"/>
        </w:rPr>
        <w:t xml:space="preserve"> based on satellite’s position  and UE’s positions in a later</w:t>
      </w:r>
      <w:r w:rsidR="00A1478E">
        <w:rPr>
          <w:lang w:val="en-GB" w:eastAsia="zh-CN"/>
        </w:rPr>
        <w:t xml:space="preserve"> second</w:t>
      </w:r>
      <w:r w:rsidR="005979EF">
        <w:rPr>
          <w:lang w:val="en-GB" w:eastAsia="zh-CN"/>
        </w:rPr>
        <w:t xml:space="preserve"> time instance.</w:t>
      </w:r>
      <w:r w:rsidR="00A1478E">
        <w:rPr>
          <w:lang w:val="en-GB" w:eastAsia="zh-CN"/>
        </w:rPr>
        <w:t xml:space="preserve"> Between the first and the second time instance, uplink signal may be transmitted from UE to gNB to determine </w:t>
      </w:r>
      <w:r w:rsidR="007B612C">
        <w:rPr>
          <w:lang w:val="en-GB" w:eastAsia="zh-CN"/>
        </w:rPr>
        <w:t xml:space="preserve">TAC in MAC CE. </w:t>
      </w:r>
      <w:r w:rsidR="00A1478E">
        <w:rPr>
          <w:lang w:val="en-GB" w:eastAsia="zh-CN"/>
        </w:rPr>
        <w:t>In this case, the impact of satellite moving are counted twice by both the UE specific TA calculation and the TAC determination</w:t>
      </w:r>
      <w:r w:rsidR="006F4A20">
        <w:rPr>
          <w:lang w:val="en-GB" w:eastAsia="zh-CN"/>
        </w:rPr>
        <w:t>, so the total TA value by adding these two values is not correct.</w:t>
      </w:r>
    </w:p>
    <w:p w14:paraId="0B7E774A" w14:textId="02460A39" w:rsidR="00B62E77" w:rsidRDefault="00AE64F3" w:rsidP="00E62046">
      <w:pPr>
        <w:rPr>
          <w:lang w:eastAsia="zh-CN"/>
        </w:rPr>
      </w:pPr>
      <w:r>
        <w:rPr>
          <w:lang w:eastAsia="zh-CN"/>
        </w:rPr>
        <w:t xml:space="preserve">In legacy releases, </w:t>
      </w:r>
      <w:r w:rsidR="006F4A20">
        <w:rPr>
          <w:lang w:eastAsia="zh-CN"/>
        </w:rPr>
        <w:t xml:space="preserve">there is close loop TA control by MAC CE, and there is also open loop TA control by SSB or DL signal reception. </w:t>
      </w:r>
      <w:proofErr w:type="gramStart"/>
      <w:r w:rsidR="006F4A20">
        <w:rPr>
          <w:lang w:eastAsia="zh-CN"/>
        </w:rPr>
        <w:t>Actually</w:t>
      </w:r>
      <w:proofErr w:type="gramEnd"/>
      <w:r w:rsidR="006F4A20">
        <w:rPr>
          <w:lang w:eastAsia="zh-CN"/>
        </w:rPr>
        <w:t xml:space="preserve"> there is also contradiction between close-loop and open-loop TA control, and there is a sentence in TS 38.213 to resolve the contradiction: </w:t>
      </w:r>
      <w:r w:rsidR="006F4A20" w:rsidRPr="006F4A20">
        <w:rPr>
          <w:i/>
          <w:iCs/>
          <w:lang w:eastAsia="zh-CN"/>
        </w:rPr>
        <w:t>“If the received downlink timing changes and is not compensated or only partly compensated by the uplink timing adjustment without timing advance command as described in TS 38.133, the UE changes N_TA accordingly”</w:t>
      </w:r>
      <w:r w:rsidR="006F4A20">
        <w:rPr>
          <w:i/>
          <w:iCs/>
          <w:lang w:eastAsia="zh-CN"/>
        </w:rPr>
        <w:t>.</w:t>
      </w:r>
      <w:r w:rsidR="004B2E5A">
        <w:rPr>
          <w:i/>
          <w:iCs/>
          <w:lang w:eastAsia="zh-CN"/>
        </w:rPr>
        <w:t xml:space="preserve"> </w:t>
      </w:r>
      <w:r w:rsidR="00257AD7">
        <w:rPr>
          <w:lang w:eastAsia="zh-CN"/>
        </w:rPr>
        <w:t xml:space="preserve">Whether there is contradiction between open loop and close loop TA control is determined by the time domain order of the nearest SSB reception when applying the MAC CE and uplink signal </w:t>
      </w:r>
      <w:r w:rsidR="00774F90">
        <w:rPr>
          <w:lang w:eastAsia="zh-CN"/>
        </w:rPr>
        <w:t>reception</w:t>
      </w:r>
      <w:r w:rsidR="00257AD7">
        <w:rPr>
          <w:lang w:eastAsia="zh-CN"/>
        </w:rPr>
        <w:t xml:space="preserve"> associated with MAC CE. If the SSB reception is after the uplink signal</w:t>
      </w:r>
      <w:r w:rsidR="00774F90">
        <w:rPr>
          <w:lang w:eastAsia="zh-CN"/>
        </w:rPr>
        <w:t xml:space="preserve"> reception</w:t>
      </w:r>
      <w:r w:rsidR="00257AD7">
        <w:rPr>
          <w:lang w:eastAsia="zh-CN"/>
        </w:rPr>
        <w:t>, then the received downlink timing change is not fully compensated, otherwise, it is compensated. As the cell coverage area in TN is relatively small, it is not necessary to differentiate the time instance between transmission and reception,</w:t>
      </w:r>
      <w:r w:rsidR="00774F90">
        <w:rPr>
          <w:lang w:eastAsia="zh-CN"/>
        </w:rPr>
        <w:t xml:space="preserve"> so at gNB side, it can be determined by the time domain order of SSB transmission and uplink signal reception, and at UE side, it can be determined by time domain order of SSB reception and uplink signal transmission. </w:t>
      </w:r>
      <w:r w:rsidR="00A22995">
        <w:rPr>
          <w:lang w:eastAsia="zh-CN"/>
        </w:rPr>
        <w:t xml:space="preserve">However, </w:t>
      </w:r>
      <w:r w:rsidR="00A22995">
        <w:rPr>
          <w:lang w:eastAsia="zh-CN"/>
        </w:rPr>
        <w:lastRenderedPageBreak/>
        <w:t xml:space="preserve">there is large propagation delay in NTN, </w:t>
      </w:r>
      <w:r w:rsidR="00B62E77">
        <w:rPr>
          <w:lang w:eastAsia="zh-CN"/>
        </w:rPr>
        <w:t>so it is necessary to differentiate the time instance for DL/UL transmission and reception. Additionally, open loop TA in NTN is performed autonomously by UE and in NR SSB transmission</w:t>
      </w:r>
      <w:r w:rsidR="00B62E77">
        <w:rPr>
          <w:rFonts w:hint="eastAsia"/>
          <w:lang w:eastAsia="zh-CN"/>
        </w:rPr>
        <w:t>/</w:t>
      </w:r>
      <w:r w:rsidR="00B62E77">
        <w:rPr>
          <w:lang w:eastAsia="zh-CN"/>
        </w:rPr>
        <w:t xml:space="preserve">reception is known by both gNB and UE, so there should be some </w:t>
      </w:r>
      <w:r w:rsidR="00774F90">
        <w:rPr>
          <w:lang w:eastAsia="zh-CN"/>
        </w:rPr>
        <w:t>mechanisms to maintain common understanding between gNB and UE.</w:t>
      </w:r>
    </w:p>
    <w:p w14:paraId="12EDE4FA" w14:textId="6EEC072B" w:rsidR="00A22995" w:rsidRDefault="00774F90" w:rsidP="00E62046">
      <w:pPr>
        <w:rPr>
          <w:lang w:eastAsia="zh-CN"/>
        </w:rPr>
      </w:pPr>
      <w:r>
        <w:rPr>
          <w:lang w:eastAsia="zh-CN"/>
        </w:rPr>
        <w:t>There can be</w:t>
      </w:r>
      <w:r w:rsidR="009A3BA3">
        <w:rPr>
          <w:lang w:eastAsia="zh-CN"/>
        </w:rPr>
        <w:t xml:space="preserve"> several </w:t>
      </w:r>
      <w:r w:rsidR="00463C4C">
        <w:rPr>
          <w:lang w:eastAsia="zh-CN"/>
        </w:rPr>
        <w:t>alternatives</w:t>
      </w:r>
      <w:r w:rsidR="009A3BA3">
        <w:rPr>
          <w:lang w:eastAsia="zh-CN"/>
        </w:rPr>
        <w:t xml:space="preserve"> to</w:t>
      </w:r>
      <w:r w:rsidR="00F6269D">
        <w:rPr>
          <w:lang w:eastAsia="zh-CN"/>
        </w:rPr>
        <w:t xml:space="preserve"> resolve the contradiction issue:</w:t>
      </w:r>
    </w:p>
    <w:p w14:paraId="557A5DD1" w14:textId="754D408A" w:rsidR="00F6269D" w:rsidRPr="00F6269D" w:rsidRDefault="00463C4C" w:rsidP="00F6269D">
      <w:pPr>
        <w:pStyle w:val="ListParagraph"/>
        <w:numPr>
          <w:ilvl w:val="0"/>
          <w:numId w:val="32"/>
        </w:numPr>
        <w:rPr>
          <w:rFonts w:ascii="Times New Roman" w:hAnsi="Times New Roman"/>
          <w:lang w:eastAsia="zh-CN"/>
        </w:rPr>
      </w:pPr>
      <w:r>
        <w:rPr>
          <w:rFonts w:ascii="Times New Roman" w:hAnsi="Times New Roman"/>
          <w:lang w:eastAsia="zh-CN"/>
        </w:rPr>
        <w:t>Alt</w:t>
      </w:r>
      <w:r w:rsidR="00E83E9D">
        <w:rPr>
          <w:rFonts w:ascii="Times New Roman" w:hAnsi="Times New Roman"/>
          <w:lang w:eastAsia="zh-CN"/>
        </w:rPr>
        <w:t xml:space="preserve"> </w:t>
      </w:r>
      <w:r w:rsidR="00F6269D" w:rsidRPr="00F6269D">
        <w:rPr>
          <w:rFonts w:ascii="Times New Roman" w:hAnsi="Times New Roman"/>
          <w:lang w:eastAsia="zh-CN"/>
        </w:rPr>
        <w:t xml:space="preserve">1: Predefine a rule to determine the time instance to determine TAC in MAC </w:t>
      </w:r>
      <w:proofErr w:type="gramStart"/>
      <w:r w:rsidR="00F6269D" w:rsidRPr="00F6269D">
        <w:rPr>
          <w:rFonts w:ascii="Times New Roman" w:hAnsi="Times New Roman"/>
          <w:lang w:eastAsia="zh-CN"/>
        </w:rPr>
        <w:t>CE;</w:t>
      </w:r>
      <w:proofErr w:type="gramEnd"/>
      <w:r w:rsidR="00F6269D" w:rsidRPr="00F6269D">
        <w:rPr>
          <w:rFonts w:ascii="Times New Roman" w:hAnsi="Times New Roman"/>
          <w:lang w:eastAsia="zh-CN"/>
        </w:rPr>
        <w:t xml:space="preserve"> </w:t>
      </w:r>
    </w:p>
    <w:p w14:paraId="695DC016" w14:textId="6ED4FAAF" w:rsidR="00F6269D" w:rsidRDefault="00F6269D" w:rsidP="00F6269D">
      <w:pPr>
        <w:pStyle w:val="ListParagraph"/>
        <w:numPr>
          <w:ilvl w:val="1"/>
          <w:numId w:val="32"/>
        </w:numPr>
        <w:rPr>
          <w:rFonts w:ascii="Times New Roman" w:hAnsi="Times New Roman"/>
          <w:lang w:eastAsia="zh-CN"/>
        </w:rPr>
      </w:pPr>
      <w:proofErr w:type="gramStart"/>
      <w:r w:rsidRPr="00F6269D">
        <w:rPr>
          <w:rFonts w:ascii="Times New Roman" w:hAnsi="Times New Roman"/>
          <w:lang w:eastAsia="zh-CN"/>
        </w:rPr>
        <w:t>e.g.</w:t>
      </w:r>
      <w:proofErr w:type="gramEnd"/>
      <w:r w:rsidRPr="00F6269D">
        <w:rPr>
          <w:rFonts w:ascii="Times New Roman" w:hAnsi="Times New Roman"/>
          <w:lang w:eastAsia="zh-CN"/>
        </w:rPr>
        <w:t xml:space="preserve"> Suppose the MAC CE is received at T_mac, and a predefined duration is T_duration, then the time instance can be determined to be the latest UL reception time instance at satellite side before T_mac – T_duration. T_duration is used to address the propagation delay between gNB and UE, and it can be configured or same as K-offset for DL reception and UL transmission timing relationship. </w:t>
      </w:r>
    </w:p>
    <w:p w14:paraId="618919E5" w14:textId="23B8F2FB" w:rsidR="00F6269D" w:rsidRPr="00F6269D" w:rsidRDefault="00F6269D" w:rsidP="00F6269D">
      <w:pPr>
        <w:pStyle w:val="ListParagraph"/>
        <w:numPr>
          <w:ilvl w:val="1"/>
          <w:numId w:val="32"/>
        </w:numPr>
        <w:rPr>
          <w:rFonts w:ascii="Times New Roman" w:hAnsi="Times New Roman"/>
          <w:lang w:eastAsia="zh-CN"/>
        </w:rPr>
      </w:pPr>
      <w:r>
        <w:rPr>
          <w:rFonts w:ascii="Times New Roman" w:hAnsi="Times New Roman"/>
          <w:lang w:eastAsia="zh-CN"/>
        </w:rPr>
        <w:t>At UE side, the UL reception time instance can be determined based on the UE’s position and satellite’s position.</w:t>
      </w:r>
    </w:p>
    <w:p w14:paraId="6A82040E" w14:textId="2FB1E0B3" w:rsidR="00F6269D" w:rsidRPr="00F6269D" w:rsidRDefault="00463C4C" w:rsidP="00F6269D">
      <w:pPr>
        <w:pStyle w:val="ListParagraph"/>
        <w:numPr>
          <w:ilvl w:val="0"/>
          <w:numId w:val="32"/>
        </w:numPr>
        <w:rPr>
          <w:rFonts w:ascii="Times New Roman" w:hAnsi="Times New Roman"/>
          <w:lang w:eastAsia="zh-CN"/>
        </w:rPr>
      </w:pPr>
      <w:r>
        <w:rPr>
          <w:rFonts w:ascii="Times New Roman" w:hAnsi="Times New Roman"/>
          <w:lang w:eastAsia="zh-CN"/>
        </w:rPr>
        <w:t>Alt</w:t>
      </w:r>
      <w:r w:rsidR="00E83E9D">
        <w:rPr>
          <w:rFonts w:ascii="Times New Roman" w:hAnsi="Times New Roman"/>
          <w:lang w:eastAsia="zh-CN"/>
        </w:rPr>
        <w:t xml:space="preserve"> </w:t>
      </w:r>
      <w:r w:rsidR="00F6269D" w:rsidRPr="00F6269D">
        <w:rPr>
          <w:rFonts w:ascii="Times New Roman" w:hAnsi="Times New Roman"/>
          <w:lang w:eastAsia="zh-CN"/>
        </w:rPr>
        <w:t xml:space="preserve">2: Explicit indicate a time instance to determine TAC in MAC </w:t>
      </w:r>
      <w:proofErr w:type="gramStart"/>
      <w:r w:rsidR="00F6269D" w:rsidRPr="00F6269D">
        <w:rPr>
          <w:rFonts w:ascii="Times New Roman" w:hAnsi="Times New Roman"/>
          <w:lang w:eastAsia="zh-CN"/>
        </w:rPr>
        <w:t>CE;</w:t>
      </w:r>
      <w:proofErr w:type="gramEnd"/>
    </w:p>
    <w:p w14:paraId="7762A113" w14:textId="41098694" w:rsidR="00F6269D" w:rsidRPr="00F6269D" w:rsidRDefault="00F6269D" w:rsidP="00F6269D">
      <w:pPr>
        <w:pStyle w:val="ListParagraph"/>
        <w:numPr>
          <w:ilvl w:val="1"/>
          <w:numId w:val="32"/>
        </w:numPr>
        <w:rPr>
          <w:rFonts w:ascii="Times New Roman" w:hAnsi="Times New Roman"/>
          <w:lang w:eastAsia="zh-CN"/>
        </w:rPr>
      </w:pPr>
      <w:r w:rsidRPr="00F6269D">
        <w:rPr>
          <w:rFonts w:ascii="Times New Roman" w:hAnsi="Times New Roman"/>
          <w:lang w:eastAsia="zh-CN"/>
        </w:rPr>
        <w:t xml:space="preserve">The explicit indication can be a time domain info. And the time domain info can be carried together with the MAC </w:t>
      </w:r>
      <w:proofErr w:type="gramStart"/>
      <w:r w:rsidRPr="00F6269D">
        <w:rPr>
          <w:rFonts w:ascii="Times New Roman" w:hAnsi="Times New Roman"/>
          <w:lang w:eastAsia="zh-CN"/>
        </w:rPr>
        <w:t>CE;</w:t>
      </w:r>
      <w:proofErr w:type="gramEnd"/>
    </w:p>
    <w:p w14:paraId="5F89C09C" w14:textId="74D45153" w:rsidR="00F6269D" w:rsidRPr="00F6269D" w:rsidRDefault="00F6269D" w:rsidP="00F6269D">
      <w:pPr>
        <w:pStyle w:val="ListParagraph"/>
        <w:numPr>
          <w:ilvl w:val="1"/>
          <w:numId w:val="32"/>
        </w:numPr>
        <w:rPr>
          <w:rFonts w:ascii="Times New Roman" w:hAnsi="Times New Roman"/>
          <w:lang w:eastAsia="zh-CN"/>
        </w:rPr>
      </w:pPr>
      <w:r w:rsidRPr="00F6269D">
        <w:rPr>
          <w:rFonts w:ascii="Times New Roman" w:hAnsi="Times New Roman"/>
          <w:lang w:eastAsia="zh-CN"/>
        </w:rPr>
        <w:t>The explicit indication can be also a DL signaling. The DL signaling indicates UE to determine a time instance based on reception of the DL signaling.</w:t>
      </w:r>
    </w:p>
    <w:p w14:paraId="1040D4AB" w14:textId="0430B706" w:rsidR="00F6269D" w:rsidRDefault="00F6269D" w:rsidP="00F6269D">
      <w:pPr>
        <w:rPr>
          <w:lang w:eastAsia="zh-CN"/>
        </w:rPr>
      </w:pPr>
      <w:r>
        <w:rPr>
          <w:lang w:eastAsia="zh-CN"/>
        </w:rPr>
        <w:t xml:space="preserve">With either </w:t>
      </w:r>
      <w:r w:rsidR="00463C4C">
        <w:rPr>
          <w:lang w:eastAsia="zh-CN"/>
        </w:rPr>
        <w:t>Alt</w:t>
      </w:r>
      <w:r>
        <w:rPr>
          <w:lang w:eastAsia="zh-CN"/>
        </w:rPr>
        <w:t xml:space="preserve"> 1 or </w:t>
      </w:r>
      <w:r w:rsidR="00463C4C">
        <w:rPr>
          <w:lang w:eastAsia="zh-CN"/>
        </w:rPr>
        <w:t>Alt</w:t>
      </w:r>
      <w:r>
        <w:rPr>
          <w:lang w:eastAsia="zh-CN"/>
        </w:rPr>
        <w:t xml:space="preserve"> 2, the time instance to determine TAC in MAC CE can be determined, so that UE can calculate the N</w:t>
      </w:r>
      <w:r w:rsidRPr="008B26E5">
        <w:rPr>
          <w:vertAlign w:val="subscript"/>
          <w:lang w:eastAsia="zh-CN"/>
        </w:rPr>
        <w:t>TA,UE-specific</w:t>
      </w:r>
      <w:r>
        <w:rPr>
          <w:lang w:eastAsia="zh-CN"/>
        </w:rPr>
        <w:t xml:space="preserve"> for the determined time instance, and apply TAC to the determined N</w:t>
      </w:r>
      <w:r w:rsidRPr="008B26E5">
        <w:rPr>
          <w:vertAlign w:val="subscript"/>
          <w:lang w:eastAsia="zh-CN"/>
        </w:rPr>
        <w:t>TA,UE-specific</w:t>
      </w:r>
      <w:r>
        <w:rPr>
          <w:lang w:eastAsia="zh-CN"/>
        </w:rPr>
        <w:t>, so there is no contradiction. Meanwhile, common understanding between gNB and UE is also achieved</w:t>
      </w:r>
      <w:r w:rsidR="008B26E5">
        <w:rPr>
          <w:lang w:eastAsia="zh-CN"/>
        </w:rPr>
        <w:t xml:space="preserve">. </w:t>
      </w:r>
    </w:p>
    <w:p w14:paraId="055153C6" w14:textId="445CB76C" w:rsidR="008B26E5" w:rsidRPr="008B26E5" w:rsidRDefault="008B26E5" w:rsidP="00F6269D">
      <w:pPr>
        <w:rPr>
          <w:b/>
          <w:bCs/>
          <w:i/>
          <w:iCs/>
          <w:lang w:eastAsia="zh-CN"/>
        </w:rPr>
      </w:pPr>
      <w:r w:rsidRPr="008B26E5">
        <w:rPr>
          <w:b/>
          <w:bCs/>
          <w:i/>
          <w:iCs/>
          <w:lang w:eastAsia="zh-CN"/>
        </w:rPr>
        <w:t>Proposal 2: Study mechanisms to resolve the contradiction between open loop and close loop TA control. The mechanism can be to define a time instance to determine TAC in the MAC CE.</w:t>
      </w:r>
    </w:p>
    <w:p w14:paraId="1CE38AAE" w14:textId="4A767868" w:rsidR="009A5C3C" w:rsidRPr="009A5C3C" w:rsidRDefault="009A5C3C" w:rsidP="009A5C3C">
      <w:pPr>
        <w:pStyle w:val="Heading2"/>
        <w:numPr>
          <w:ilvl w:val="1"/>
          <w:numId w:val="4"/>
        </w:numPr>
        <w:rPr>
          <w:rFonts w:ascii="Arial" w:hAnsi="Arial" w:cs="Arial"/>
          <w:lang w:eastAsia="zh-CN"/>
        </w:rPr>
      </w:pPr>
      <w:r w:rsidRPr="009A5C3C">
        <w:rPr>
          <w:rFonts w:ascii="Arial" w:hAnsi="Arial" w:cs="Arial"/>
          <w:lang w:eastAsia="zh-CN"/>
        </w:rPr>
        <w:t>Common TA draft rate</w:t>
      </w:r>
    </w:p>
    <w:p w14:paraId="3BFBAEB6" w14:textId="6B184387" w:rsidR="005F4651" w:rsidRDefault="005F4651" w:rsidP="00E62046">
      <w:pPr>
        <w:rPr>
          <w:lang w:eastAsia="zh-CN"/>
        </w:rPr>
      </w:pPr>
      <w:r>
        <w:rPr>
          <w:rFonts w:hint="eastAsia"/>
          <w:lang w:eastAsia="zh-CN"/>
        </w:rPr>
        <w:t>T</w:t>
      </w:r>
      <w:r>
        <w:rPr>
          <w:lang w:eastAsia="zh-CN"/>
        </w:rPr>
        <w:t>here are also discussion</w:t>
      </w:r>
      <w:r w:rsidR="00040BAD">
        <w:rPr>
          <w:rFonts w:hint="eastAsia"/>
          <w:lang w:eastAsia="zh-CN"/>
        </w:rPr>
        <w:t>s</w:t>
      </w:r>
      <w:r>
        <w:rPr>
          <w:lang w:eastAsia="zh-CN"/>
        </w:rPr>
        <w:t xml:space="preserve"> on whether a drift rate of common timing offset indication is necessary</w:t>
      </w:r>
      <w:r w:rsidR="006F7529">
        <w:rPr>
          <w:lang w:eastAsia="zh-CN"/>
        </w:rPr>
        <w:t>. The common timing offset is corresponding to RTT between satellite and the reference point. As the satellite mov</w:t>
      </w:r>
      <w:r w:rsidR="00647A52">
        <w:rPr>
          <w:lang w:eastAsia="zh-CN"/>
        </w:rPr>
        <w:t>es</w:t>
      </w:r>
      <w:r w:rsidR="006F7529">
        <w:rPr>
          <w:lang w:eastAsia="zh-CN"/>
        </w:rPr>
        <w:t>, the common timing offset is also changed. If there is no drift rate indication, the change of common timing offset can only be maintained by frequent common timing offset indication</w:t>
      </w:r>
      <w:r w:rsidR="0091005A">
        <w:rPr>
          <w:lang w:eastAsia="zh-CN"/>
        </w:rPr>
        <w:t>s</w:t>
      </w:r>
      <w:r w:rsidR="006F7529">
        <w:rPr>
          <w:lang w:eastAsia="zh-CN"/>
        </w:rPr>
        <w:t>,</w:t>
      </w:r>
      <w:r w:rsidR="0091005A">
        <w:rPr>
          <w:lang w:eastAsia="zh-CN"/>
        </w:rPr>
        <w:t xml:space="preserve"> </w:t>
      </w:r>
      <w:r w:rsidR="006F7529">
        <w:rPr>
          <w:lang w:eastAsia="zh-CN"/>
        </w:rPr>
        <w:t xml:space="preserve">which </w:t>
      </w:r>
      <w:r w:rsidR="00647A52">
        <w:rPr>
          <w:lang w:eastAsia="zh-CN"/>
        </w:rPr>
        <w:t xml:space="preserve">imposes large </w:t>
      </w:r>
      <w:r w:rsidR="006F7529">
        <w:rPr>
          <w:lang w:eastAsia="zh-CN"/>
        </w:rPr>
        <w:t xml:space="preserve">signaling overhead. </w:t>
      </w:r>
      <w:r w:rsidR="00647A52">
        <w:rPr>
          <w:lang w:eastAsia="zh-CN"/>
        </w:rPr>
        <w:t xml:space="preserve">Therefore, </w:t>
      </w:r>
      <w:r w:rsidR="006F7529">
        <w:rPr>
          <w:lang w:eastAsia="zh-CN"/>
        </w:rPr>
        <w:t xml:space="preserve">we </w:t>
      </w:r>
      <w:r w:rsidR="00647A52">
        <w:rPr>
          <w:lang w:eastAsia="zh-CN"/>
        </w:rPr>
        <w:t xml:space="preserve">propose to support indication of the </w:t>
      </w:r>
      <w:r w:rsidR="006F7529">
        <w:rPr>
          <w:lang w:eastAsia="zh-CN"/>
        </w:rPr>
        <w:t>d</w:t>
      </w:r>
      <w:r w:rsidR="0091005A">
        <w:rPr>
          <w:lang w:eastAsia="zh-CN"/>
        </w:rPr>
        <w:t>rift rate of common timing offset.</w:t>
      </w:r>
    </w:p>
    <w:p w14:paraId="7304B417" w14:textId="6F4AB59B" w:rsidR="00647A52" w:rsidRDefault="00647A52" w:rsidP="00E62046">
      <w:pPr>
        <w:rPr>
          <w:lang w:eastAsia="zh-CN"/>
        </w:rPr>
      </w:pPr>
      <w:r>
        <w:rPr>
          <w:lang w:eastAsia="zh-CN"/>
        </w:rPr>
        <w:t xml:space="preserve">In addition, the drift rate as a linear function of time can have significant variations, hence demanding indication of drift rate </w:t>
      </w:r>
      <w:r w:rsidR="000028E6">
        <w:rPr>
          <w:lang w:eastAsia="zh-CN"/>
        </w:rPr>
        <w:t>variations. I</w:t>
      </w:r>
      <w:r w:rsidR="00331538">
        <w:rPr>
          <w:rFonts w:hint="eastAsia"/>
          <w:lang w:eastAsia="zh-CN"/>
        </w:rPr>
        <w:t>f</w:t>
      </w:r>
      <w:r w:rsidR="000028E6">
        <w:rPr>
          <w:lang w:eastAsia="zh-CN"/>
        </w:rPr>
        <w:t xml:space="preserve"> the drift rate variation is described by a constant, the result is TA indication as a quadratic function of time, which provides further degree of freedom and, as a result, a further reduction of the signaling overhead.</w:t>
      </w:r>
    </w:p>
    <w:p w14:paraId="7F22C2E9" w14:textId="69672415" w:rsidR="002C26FB" w:rsidRDefault="002C26FB" w:rsidP="00E62046">
      <w:pPr>
        <w:rPr>
          <w:b/>
          <w:bCs/>
          <w:i/>
          <w:iCs/>
          <w:lang w:eastAsia="zh-CN"/>
        </w:rPr>
      </w:pPr>
      <w:r w:rsidRPr="002C26FB">
        <w:rPr>
          <w:rFonts w:hint="eastAsia"/>
          <w:b/>
          <w:bCs/>
          <w:i/>
          <w:iCs/>
          <w:lang w:eastAsia="zh-CN"/>
        </w:rPr>
        <w:t>P</w:t>
      </w:r>
      <w:r w:rsidRPr="002C26FB">
        <w:rPr>
          <w:b/>
          <w:bCs/>
          <w:i/>
          <w:iCs/>
          <w:lang w:eastAsia="zh-CN"/>
        </w:rPr>
        <w:t xml:space="preserve">roposal </w:t>
      </w:r>
      <w:r w:rsidR="005E6883">
        <w:rPr>
          <w:b/>
          <w:bCs/>
          <w:i/>
          <w:iCs/>
          <w:lang w:eastAsia="zh-CN"/>
        </w:rPr>
        <w:t>3</w:t>
      </w:r>
      <w:r w:rsidRPr="002C26FB">
        <w:rPr>
          <w:b/>
          <w:bCs/>
          <w:i/>
          <w:iCs/>
          <w:lang w:eastAsia="zh-CN"/>
        </w:rPr>
        <w:t>: Support indication of</w:t>
      </w:r>
      <w:r w:rsidR="0091005A">
        <w:rPr>
          <w:b/>
          <w:bCs/>
          <w:i/>
          <w:iCs/>
          <w:lang w:eastAsia="zh-CN"/>
        </w:rPr>
        <w:t xml:space="preserve"> common</w:t>
      </w:r>
      <w:r w:rsidRPr="002C26FB">
        <w:rPr>
          <w:b/>
          <w:bCs/>
          <w:i/>
          <w:iCs/>
          <w:lang w:eastAsia="zh-CN"/>
        </w:rPr>
        <w:t xml:space="preserve"> </w:t>
      </w:r>
      <w:r w:rsidR="00DE22D6">
        <w:rPr>
          <w:b/>
          <w:bCs/>
          <w:i/>
          <w:iCs/>
          <w:lang w:eastAsia="zh-CN"/>
        </w:rPr>
        <w:t>timing offset</w:t>
      </w:r>
      <w:r w:rsidRPr="002C26FB">
        <w:rPr>
          <w:b/>
          <w:bCs/>
          <w:i/>
          <w:iCs/>
          <w:lang w:eastAsia="zh-CN"/>
        </w:rPr>
        <w:t xml:space="preserve"> drift rate</w:t>
      </w:r>
      <w:r w:rsidR="00EC159C">
        <w:rPr>
          <w:b/>
          <w:bCs/>
          <w:i/>
          <w:iCs/>
          <w:lang w:eastAsia="zh-CN"/>
        </w:rPr>
        <w:t xml:space="preserve"> and indication of drift rate variation</w:t>
      </w:r>
      <w:r w:rsidRPr="002C26FB">
        <w:rPr>
          <w:b/>
          <w:bCs/>
          <w:i/>
          <w:iCs/>
          <w:lang w:eastAsia="zh-CN"/>
        </w:rPr>
        <w:t>.</w:t>
      </w:r>
    </w:p>
    <w:p w14:paraId="34E02FDE" w14:textId="626CF13C" w:rsidR="00352350" w:rsidRDefault="00352350" w:rsidP="00352350">
      <w:pPr>
        <w:pStyle w:val="Heading2"/>
        <w:numPr>
          <w:ilvl w:val="1"/>
          <w:numId w:val="4"/>
        </w:numPr>
        <w:rPr>
          <w:rFonts w:ascii="Arial" w:hAnsi="Arial" w:cs="Arial"/>
          <w:lang w:eastAsia="zh-CN"/>
        </w:rPr>
      </w:pPr>
      <w:r w:rsidRPr="00352350">
        <w:rPr>
          <w:rFonts w:ascii="Arial" w:hAnsi="Arial" w:cs="Arial"/>
          <w:lang w:eastAsia="zh-CN"/>
        </w:rPr>
        <w:t>TA margin indication</w:t>
      </w:r>
    </w:p>
    <w:p w14:paraId="086F780C" w14:textId="3EC43DA0" w:rsidR="00352350" w:rsidRDefault="00510FBA" w:rsidP="00352350">
      <w:pPr>
        <w:rPr>
          <w:lang w:eastAsia="zh-CN"/>
        </w:rPr>
      </w:pPr>
      <w:r>
        <w:rPr>
          <w:rFonts w:hint="eastAsia"/>
          <w:lang w:eastAsia="zh-CN"/>
        </w:rPr>
        <w:t>T</w:t>
      </w:r>
      <w:r>
        <w:rPr>
          <w:lang w:eastAsia="zh-CN"/>
        </w:rPr>
        <w:t>here are four options to avoid UE over pre-compensation of TA during PRACH transmission. For option 4 by UE implementation, we don’t think this issue can be handled. For option 1 by delaying PRACH transmission, we think this may impact the tolerance of PRACH compared to regular case. We prefer TA margin is indicated, and we prefer option 3 for signaling reduction.</w:t>
      </w:r>
    </w:p>
    <w:p w14:paraId="45164BBC" w14:textId="615B82EE" w:rsidR="00510FBA" w:rsidRPr="00510FBA" w:rsidRDefault="00510FBA" w:rsidP="00352350">
      <w:pPr>
        <w:rPr>
          <w:b/>
          <w:bCs/>
          <w:i/>
          <w:iCs/>
          <w:lang w:eastAsia="zh-CN"/>
        </w:rPr>
      </w:pPr>
      <w:r w:rsidRPr="00510FBA">
        <w:rPr>
          <w:rFonts w:hint="eastAsia"/>
          <w:b/>
          <w:bCs/>
          <w:i/>
          <w:iCs/>
          <w:lang w:eastAsia="zh-CN"/>
        </w:rPr>
        <w:t>P</w:t>
      </w:r>
      <w:r w:rsidRPr="00510FBA">
        <w:rPr>
          <w:b/>
          <w:bCs/>
          <w:i/>
          <w:iCs/>
          <w:lang w:eastAsia="zh-CN"/>
        </w:rPr>
        <w:t>roposal 4: Support TA margin to be included in common TA to avoid over pre-compensation.</w:t>
      </w:r>
    </w:p>
    <w:p w14:paraId="5A853F50" w14:textId="77777777"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14:paraId="62D2C6B7" w14:textId="3D16ECB8" w:rsidR="008E1C66" w:rsidRPr="00174216" w:rsidRDefault="00C82BDC" w:rsidP="00C82BDC">
      <w:r w:rsidRPr="00174216">
        <w:t>In this contribution, we discussed</w:t>
      </w:r>
      <w:r w:rsidR="008E1C66" w:rsidRPr="00174216">
        <w:t xml:space="preserve"> the issues </w:t>
      </w:r>
      <w:r w:rsidR="000C058B" w:rsidRPr="00174216">
        <w:t>related to TA</w:t>
      </w:r>
      <w:r w:rsidR="008E1C66" w:rsidRPr="00174216">
        <w:t xml:space="preserve"> in NTN network, and our proposals are as following:</w:t>
      </w:r>
    </w:p>
    <w:p w14:paraId="37EBB91E" w14:textId="77777777" w:rsidR="005E6883" w:rsidRPr="00901EB3" w:rsidRDefault="005E6883" w:rsidP="005E6883">
      <w:pPr>
        <w:rPr>
          <w:b/>
          <w:bCs/>
          <w:i/>
          <w:iCs/>
          <w:lang w:eastAsia="zh-CN"/>
        </w:rPr>
      </w:pPr>
      <w:r w:rsidRPr="00901EB3">
        <w:rPr>
          <w:rFonts w:hint="eastAsia"/>
          <w:b/>
          <w:bCs/>
          <w:i/>
          <w:iCs/>
          <w:lang w:eastAsia="zh-CN"/>
        </w:rPr>
        <w:t>Propos</w:t>
      </w:r>
      <w:r w:rsidRPr="00901EB3">
        <w:rPr>
          <w:b/>
          <w:bCs/>
          <w:i/>
          <w:iCs/>
          <w:lang w:eastAsia="zh-CN"/>
        </w:rPr>
        <w:t xml:space="preserve">al 1: Support the </w:t>
      </w:r>
      <w:r w:rsidRPr="00901EB3">
        <w:rPr>
          <w:b/>
          <w:bCs/>
          <w:i/>
          <w:iCs/>
          <w:color w:val="000000" w:themeColor="text1"/>
          <w:lang w:eastAsia="ko-KR"/>
        </w:rPr>
        <w:t xml:space="preserve">granularity of </w:t>
      </w:r>
      <m:oMath>
        <m:sSub>
          <m:sSubPr>
            <m:ctrlPr>
              <w:rPr>
                <w:rFonts w:ascii="Cambria Math" w:eastAsiaTheme="minorHAnsi" w:hAnsi="Cambria Math"/>
                <w:b/>
                <w:bCs/>
                <w:i/>
                <w:iCs/>
                <w:color w:val="000000" w:themeColor="text1"/>
                <w:lang w:eastAsia="ko-KR"/>
              </w:rPr>
            </m:ctrlPr>
          </m:sSubPr>
          <m:e>
            <m:r>
              <m:rPr>
                <m:sty m:val="bi"/>
              </m:rPr>
              <w:rPr>
                <w:rFonts w:ascii="Cambria Math" w:hAnsi="Cambria Math"/>
                <w:color w:val="000000" w:themeColor="text1"/>
                <w:lang w:eastAsia="ko-KR"/>
              </w:rPr>
              <m:t>N</m:t>
            </m:r>
          </m:e>
          <m:sub>
            <m:r>
              <m:rPr>
                <m:sty m:val="bi"/>
              </m:rPr>
              <w:rPr>
                <w:rFonts w:ascii="Cambria Math" w:hAnsi="Cambria Math"/>
                <w:color w:val="000000" w:themeColor="text1"/>
                <w:lang w:eastAsia="ko-KR"/>
              </w:rPr>
              <m:t>TA,common</m:t>
            </m:r>
          </m:sub>
        </m:sSub>
        <m:r>
          <m:rPr>
            <m:sty m:val="bi"/>
          </m:rPr>
          <w:rPr>
            <w:rFonts w:ascii="Cambria Math" w:eastAsiaTheme="minorHAnsi" w:hAnsi="Cambria Math"/>
            <w:color w:val="000000" w:themeColor="text1"/>
            <w:lang w:eastAsia="ko-KR"/>
          </w:rPr>
          <m:t xml:space="preserve"> </m:t>
        </m:r>
      </m:oMath>
      <w:r>
        <w:rPr>
          <w:rFonts w:hint="eastAsia"/>
          <w:b/>
          <w:i/>
          <w:color w:val="000000" w:themeColor="text1"/>
          <w:lang w:eastAsia="zh-CN"/>
        </w:rPr>
        <w:t>t</w:t>
      </w:r>
      <w:r>
        <w:rPr>
          <w:b/>
          <w:i/>
          <w:color w:val="000000" w:themeColor="text1"/>
          <w:lang w:eastAsia="zh-CN"/>
        </w:rPr>
        <w:t xml:space="preserve">o be </w:t>
      </w:r>
      <w:r w:rsidRPr="00901EB3">
        <w:rPr>
          <w:rFonts w:hint="eastAsia"/>
          <w:b/>
          <w:bCs/>
          <w:i/>
          <w:iCs/>
          <w:color w:val="000000" w:themeColor="text1"/>
          <w:lang w:eastAsia="zh-CN"/>
        </w:rPr>
        <w:t>s</w:t>
      </w:r>
      <w:r w:rsidRPr="00901EB3">
        <w:rPr>
          <w:b/>
          <w:bCs/>
          <w:i/>
          <w:iCs/>
          <w:color w:val="000000" w:themeColor="text1"/>
          <w:lang w:eastAsia="zh-CN"/>
        </w:rPr>
        <w:t>ame as granularity of TA command</w:t>
      </w:r>
      <w:r>
        <w:rPr>
          <w:b/>
          <w:bCs/>
          <w:i/>
          <w:iCs/>
          <w:color w:val="000000" w:themeColor="text1"/>
          <w:lang w:eastAsia="zh-CN"/>
        </w:rPr>
        <w:t xml:space="preserve"> for both GEO and LEO/MEO scenario: </w:t>
      </w:r>
      <m:oMath>
        <m:f>
          <m:fPr>
            <m:type m:val="lin"/>
            <m:ctrlPr>
              <w:rPr>
                <w:rFonts w:ascii="Cambria Math" w:hAnsi="Cambria Math"/>
                <w:lang w:eastAsia="zh-CN"/>
              </w:rPr>
            </m:ctrlPr>
          </m:fPr>
          <m:num>
            <m:r>
              <m:rPr>
                <m:sty m:val="b"/>
              </m:rPr>
              <w:rPr>
                <w:rFonts w:ascii="Cambria Math" w:hAnsi="Cambria Math"/>
                <w:lang w:eastAsia="zh-CN"/>
              </w:rPr>
              <m:t>16</m:t>
            </m:r>
            <m:r>
              <m:rPr>
                <m:sty m:val="p"/>
              </m:rPr>
              <w:rPr>
                <w:rFonts w:ascii="Cambria Math" w:hAnsi="Cambria Math"/>
                <w:lang w:eastAsia="zh-CN"/>
              </w:rPr>
              <m:t>∙</m:t>
            </m:r>
            <m:r>
              <m:rPr>
                <m:sty m:val="b"/>
              </m:rPr>
              <w:rPr>
                <w:rFonts w:ascii="Cambria Math" w:hAnsi="Cambria Math"/>
                <w:lang w:eastAsia="zh-CN"/>
              </w:rPr>
              <m:t>64</m:t>
            </m:r>
          </m:num>
          <m:den>
            <m:sSup>
              <m:sSupPr>
                <m:ctrlPr>
                  <w:rPr>
                    <w:rFonts w:ascii="Cambria Math" w:hAnsi="Cambria Math"/>
                    <w:lang w:eastAsia="zh-CN"/>
                  </w:rPr>
                </m:ctrlPr>
              </m:sSupPr>
              <m:e>
                <m:r>
                  <m:rPr>
                    <m:sty m:val="b"/>
                  </m:rPr>
                  <w:rPr>
                    <w:rFonts w:ascii="Cambria Math" w:hAnsi="Cambria Math"/>
                    <w:lang w:eastAsia="zh-CN"/>
                  </w:rPr>
                  <m:t>2</m:t>
                </m:r>
              </m:e>
              <m:sup>
                <m:r>
                  <m:rPr>
                    <m:sty m:val="b"/>
                  </m:rPr>
                  <w:rPr>
                    <w:rFonts w:ascii="Cambria Math" w:hAnsi="Cambria Math"/>
                    <w:lang w:eastAsia="zh-CN"/>
                  </w:rPr>
                  <m:t>μ</m:t>
                </m:r>
              </m:sup>
            </m:sSup>
          </m:den>
        </m:f>
        <m:r>
          <m:rPr>
            <m:sty m:val="p"/>
          </m:rPr>
          <w:rPr>
            <w:rFonts w:ascii="Cambria Math" w:hAnsi="Cambria Math"/>
            <w:lang w:eastAsia="zh-CN"/>
          </w:rPr>
          <m:t>∙</m:t>
        </m:r>
        <m:sSub>
          <m:sSubPr>
            <m:ctrlPr>
              <w:rPr>
                <w:rFonts w:ascii="Cambria Math" w:hAnsi="Cambria Math"/>
                <w:lang w:eastAsia="zh-CN"/>
              </w:rPr>
            </m:ctrlPr>
          </m:sSubPr>
          <m:e>
            <m:r>
              <m:rPr>
                <m:sty m:val="b"/>
              </m:rPr>
              <w:rPr>
                <w:rFonts w:ascii="Cambria Math" w:hAnsi="Cambria Math"/>
                <w:lang w:eastAsia="zh-CN"/>
              </w:rPr>
              <m:t>T</m:t>
            </m:r>
          </m:e>
          <m:sub>
            <m:r>
              <m:rPr>
                <m:sty m:val="b"/>
              </m:rPr>
              <w:rPr>
                <w:rFonts w:ascii="Cambria Math" w:hAnsi="Cambria Math"/>
                <w:lang w:eastAsia="zh-CN"/>
              </w:rPr>
              <m:t>c</m:t>
            </m:r>
          </m:sub>
        </m:sSub>
      </m:oMath>
      <w:r w:rsidRPr="00901EB3">
        <w:rPr>
          <w:b/>
          <w:bCs/>
          <w:i/>
          <w:iCs/>
          <w:color w:val="000000" w:themeColor="text1"/>
          <w:lang w:eastAsia="zh-CN"/>
        </w:rPr>
        <w:t>.</w:t>
      </w:r>
    </w:p>
    <w:p w14:paraId="79EBD055" w14:textId="77777777" w:rsidR="005E6883" w:rsidRPr="008B26E5" w:rsidRDefault="005E6883" w:rsidP="005E6883">
      <w:pPr>
        <w:rPr>
          <w:b/>
          <w:bCs/>
          <w:i/>
          <w:iCs/>
          <w:lang w:eastAsia="zh-CN"/>
        </w:rPr>
      </w:pPr>
      <w:r w:rsidRPr="008B26E5">
        <w:rPr>
          <w:b/>
          <w:bCs/>
          <w:i/>
          <w:iCs/>
          <w:lang w:eastAsia="zh-CN"/>
        </w:rPr>
        <w:lastRenderedPageBreak/>
        <w:t>Proposal 2: Study mechanisms to resolve the contradiction between open loop and close loop TA control. The mechanism can be to define a time instance to determine TAC in the MAC CE.</w:t>
      </w:r>
    </w:p>
    <w:p w14:paraId="011F9998" w14:textId="01EB4E5D" w:rsidR="005E6883" w:rsidRDefault="005E6883" w:rsidP="005F75A8">
      <w:pPr>
        <w:rPr>
          <w:b/>
          <w:bCs/>
          <w:i/>
          <w:iCs/>
          <w:lang w:eastAsia="zh-CN"/>
        </w:rPr>
      </w:pPr>
      <w:r w:rsidRPr="002C26FB">
        <w:rPr>
          <w:rFonts w:hint="eastAsia"/>
          <w:b/>
          <w:bCs/>
          <w:i/>
          <w:iCs/>
          <w:lang w:eastAsia="zh-CN"/>
        </w:rPr>
        <w:t>P</w:t>
      </w:r>
      <w:r w:rsidRPr="002C26FB">
        <w:rPr>
          <w:b/>
          <w:bCs/>
          <w:i/>
          <w:iCs/>
          <w:lang w:eastAsia="zh-CN"/>
        </w:rPr>
        <w:t xml:space="preserve">roposal </w:t>
      </w:r>
      <w:r>
        <w:rPr>
          <w:b/>
          <w:bCs/>
          <w:i/>
          <w:iCs/>
          <w:lang w:eastAsia="zh-CN"/>
        </w:rPr>
        <w:t>3</w:t>
      </w:r>
      <w:r w:rsidRPr="002C26FB">
        <w:rPr>
          <w:b/>
          <w:bCs/>
          <w:i/>
          <w:iCs/>
          <w:lang w:eastAsia="zh-CN"/>
        </w:rPr>
        <w:t>: Support indication of</w:t>
      </w:r>
      <w:r>
        <w:rPr>
          <w:b/>
          <w:bCs/>
          <w:i/>
          <w:iCs/>
          <w:lang w:eastAsia="zh-CN"/>
        </w:rPr>
        <w:t xml:space="preserve"> common</w:t>
      </w:r>
      <w:r w:rsidRPr="002C26FB">
        <w:rPr>
          <w:b/>
          <w:bCs/>
          <w:i/>
          <w:iCs/>
          <w:lang w:eastAsia="zh-CN"/>
        </w:rPr>
        <w:t xml:space="preserve"> </w:t>
      </w:r>
      <w:r>
        <w:rPr>
          <w:b/>
          <w:bCs/>
          <w:i/>
          <w:iCs/>
          <w:lang w:eastAsia="zh-CN"/>
        </w:rPr>
        <w:t>timing offset</w:t>
      </w:r>
      <w:r w:rsidRPr="002C26FB">
        <w:rPr>
          <w:b/>
          <w:bCs/>
          <w:i/>
          <w:iCs/>
          <w:lang w:eastAsia="zh-CN"/>
        </w:rPr>
        <w:t xml:space="preserve"> drift rate</w:t>
      </w:r>
      <w:r>
        <w:rPr>
          <w:b/>
          <w:bCs/>
          <w:i/>
          <w:iCs/>
          <w:lang w:eastAsia="zh-CN"/>
        </w:rPr>
        <w:t xml:space="preserve"> and indication of drift rate variation</w:t>
      </w:r>
      <w:r w:rsidRPr="002C26FB">
        <w:rPr>
          <w:b/>
          <w:bCs/>
          <w:i/>
          <w:iCs/>
          <w:lang w:eastAsia="zh-CN"/>
        </w:rPr>
        <w:t>.</w:t>
      </w:r>
    </w:p>
    <w:p w14:paraId="5166B261" w14:textId="77777777" w:rsidR="002119B6" w:rsidRPr="00510FBA" w:rsidRDefault="002119B6" w:rsidP="002119B6">
      <w:pPr>
        <w:rPr>
          <w:b/>
          <w:bCs/>
          <w:i/>
          <w:iCs/>
          <w:lang w:eastAsia="zh-CN"/>
        </w:rPr>
      </w:pPr>
      <w:r w:rsidRPr="00510FBA">
        <w:rPr>
          <w:rFonts w:hint="eastAsia"/>
          <w:b/>
          <w:bCs/>
          <w:i/>
          <w:iCs/>
          <w:lang w:eastAsia="zh-CN"/>
        </w:rPr>
        <w:t>P</w:t>
      </w:r>
      <w:r w:rsidRPr="00510FBA">
        <w:rPr>
          <w:b/>
          <w:bCs/>
          <w:i/>
          <w:iCs/>
          <w:lang w:eastAsia="zh-CN"/>
        </w:rPr>
        <w:t>roposal 4: Support TA margin to be included in common TA to avoid over pre-compensation.</w:t>
      </w:r>
    </w:p>
    <w:p w14:paraId="64991668" w14:textId="77777777" w:rsidR="00111C6E" w:rsidRPr="00F3645B" w:rsidRDefault="00111C6E" w:rsidP="00E029FB">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81615D9" w14:textId="38F41CA0" w:rsidR="008E1C66" w:rsidRPr="00174216" w:rsidRDefault="008E1C66" w:rsidP="00A74359">
      <w:pPr>
        <w:pStyle w:val="References"/>
        <w:rPr>
          <w:sz w:val="22"/>
          <w:szCs w:val="22"/>
          <w:lang w:eastAsia="zh-CN"/>
        </w:rPr>
      </w:pPr>
      <w:r w:rsidRPr="00174216">
        <w:rPr>
          <w:sz w:val="22"/>
          <w:szCs w:val="22"/>
          <w:lang w:eastAsia="zh-CN"/>
        </w:rPr>
        <w:t>RP-201256, RANP#88e, “Solutions for NR to support non-terrestrial networks (NTN)”</w:t>
      </w:r>
    </w:p>
    <w:p w14:paraId="1721856D" w14:textId="16D5D908" w:rsidR="00A74359" w:rsidRPr="00174216" w:rsidRDefault="008E1C66" w:rsidP="008E1C66">
      <w:pPr>
        <w:pStyle w:val="References"/>
        <w:rPr>
          <w:sz w:val="22"/>
          <w:szCs w:val="22"/>
          <w:lang w:eastAsia="zh-CN"/>
        </w:rPr>
      </w:pPr>
      <w:r w:rsidRPr="00174216">
        <w:rPr>
          <w:rFonts w:hint="eastAsia"/>
          <w:sz w:val="22"/>
          <w:szCs w:val="22"/>
          <w:lang w:eastAsia="zh-CN"/>
        </w:rPr>
        <w:t>T</w:t>
      </w:r>
      <w:r w:rsidRPr="00174216">
        <w:rPr>
          <w:sz w:val="22"/>
          <w:szCs w:val="22"/>
          <w:lang w:eastAsia="zh-CN"/>
        </w:rPr>
        <w:t>R 38.821 v16.0.0</w:t>
      </w:r>
    </w:p>
    <w:p w14:paraId="24F3B64A" w14:textId="49B99DA8" w:rsidR="00AB7E45" w:rsidRPr="00174216" w:rsidRDefault="00AB7E45" w:rsidP="00AB7E45">
      <w:pPr>
        <w:pStyle w:val="References"/>
        <w:rPr>
          <w:sz w:val="22"/>
          <w:szCs w:val="22"/>
          <w:lang w:eastAsia="zh-CN"/>
        </w:rPr>
      </w:pPr>
      <w:r w:rsidRPr="00174216">
        <w:rPr>
          <w:rFonts w:hint="eastAsia"/>
          <w:sz w:val="22"/>
          <w:szCs w:val="22"/>
          <w:lang w:eastAsia="zh-CN"/>
        </w:rPr>
        <w:t>R</w:t>
      </w:r>
      <w:r w:rsidRPr="00174216">
        <w:rPr>
          <w:sz w:val="22"/>
          <w:szCs w:val="22"/>
          <w:lang w:eastAsia="zh-CN"/>
        </w:rPr>
        <w:t>AN1#10</w:t>
      </w:r>
      <w:r w:rsidR="003F20B4">
        <w:rPr>
          <w:sz w:val="22"/>
          <w:szCs w:val="22"/>
          <w:lang w:eastAsia="zh-CN"/>
        </w:rPr>
        <w:t>6</w:t>
      </w:r>
      <w:r w:rsidRPr="00174216">
        <w:rPr>
          <w:sz w:val="22"/>
          <w:szCs w:val="22"/>
          <w:lang w:eastAsia="zh-CN"/>
        </w:rPr>
        <w:t>e chairman notes</w:t>
      </w:r>
    </w:p>
    <w:p w14:paraId="3A6E1905" w14:textId="70E21DE1" w:rsidR="00174216" w:rsidRPr="00174216" w:rsidRDefault="00174216" w:rsidP="00174216">
      <w:pPr>
        <w:pStyle w:val="References"/>
        <w:rPr>
          <w:sz w:val="22"/>
          <w:szCs w:val="22"/>
          <w:lang w:eastAsia="zh-CN"/>
        </w:rPr>
      </w:pPr>
      <w:r w:rsidRPr="00174216">
        <w:rPr>
          <w:sz w:val="22"/>
          <w:szCs w:val="22"/>
          <w:lang w:eastAsia="zh-CN"/>
        </w:rPr>
        <w:t>R1-2</w:t>
      </w:r>
      <w:r w:rsidR="005F75A8">
        <w:rPr>
          <w:sz w:val="22"/>
          <w:szCs w:val="22"/>
          <w:lang w:eastAsia="zh-CN"/>
        </w:rPr>
        <w:t>1</w:t>
      </w:r>
      <w:r w:rsidR="008B26E5">
        <w:rPr>
          <w:sz w:val="22"/>
          <w:szCs w:val="22"/>
          <w:lang w:eastAsia="zh-CN"/>
        </w:rPr>
        <w:t>0</w:t>
      </w:r>
      <w:r w:rsidR="003F20B4">
        <w:rPr>
          <w:sz w:val="22"/>
          <w:szCs w:val="22"/>
          <w:lang w:eastAsia="zh-CN"/>
        </w:rPr>
        <w:t>8587</w:t>
      </w:r>
      <w:r w:rsidRPr="00174216">
        <w:rPr>
          <w:sz w:val="22"/>
          <w:szCs w:val="22"/>
          <w:lang w:eastAsia="zh-CN"/>
        </w:rPr>
        <w:t>, Thales, “FL Summary on enhancements on UL time and frequency synchronization for NR NTN”</w:t>
      </w:r>
    </w:p>
    <w:sectPr w:rsidR="00174216" w:rsidRPr="001742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07E90" w14:textId="77777777" w:rsidR="00782790" w:rsidRDefault="00782790">
      <w:r>
        <w:separator/>
      </w:r>
    </w:p>
  </w:endnote>
  <w:endnote w:type="continuationSeparator" w:id="0">
    <w:p w14:paraId="624757FB" w14:textId="77777777" w:rsidR="00782790" w:rsidRDefault="0078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A7080" w14:textId="77777777" w:rsidR="00782790" w:rsidRDefault="00782790">
      <w:r>
        <w:separator/>
      </w:r>
    </w:p>
  </w:footnote>
  <w:footnote w:type="continuationSeparator" w:id="0">
    <w:p w14:paraId="4C8285D4" w14:textId="77777777" w:rsidR="00782790" w:rsidRDefault="00782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1795F"/>
    <w:multiLevelType w:val="hybridMultilevel"/>
    <w:tmpl w:val="F5CE9460"/>
    <w:lvl w:ilvl="0" w:tplc="040C0005">
      <w:start w:val="1"/>
      <w:numFmt w:val="bullet"/>
      <w:lvlText w:val=""/>
      <w:lvlJc w:val="left"/>
      <w:pPr>
        <w:ind w:left="644" w:hanging="360"/>
      </w:pPr>
      <w:rPr>
        <w:rFonts w:ascii="Wingdings" w:hAnsi="Wingdings"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63476"/>
    <w:multiLevelType w:val="hybridMultilevel"/>
    <w:tmpl w:val="C4C68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8336D"/>
    <w:multiLevelType w:val="hybridMultilevel"/>
    <w:tmpl w:val="CC1E2760"/>
    <w:lvl w:ilvl="0" w:tplc="D5DA8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BA25DE4"/>
    <w:multiLevelType w:val="hybridMultilevel"/>
    <w:tmpl w:val="A16C50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2416B3"/>
    <w:multiLevelType w:val="hybridMultilevel"/>
    <w:tmpl w:val="06D694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D6289"/>
    <w:multiLevelType w:val="hybridMultilevel"/>
    <w:tmpl w:val="3E8E26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7"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1" w15:restartNumberingAfterBreak="0">
    <w:nsid w:val="742D2731"/>
    <w:multiLevelType w:val="multilevel"/>
    <w:tmpl w:val="742D2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3527CC"/>
    <w:multiLevelType w:val="hybridMultilevel"/>
    <w:tmpl w:val="E970ECD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A70E7"/>
    <w:multiLevelType w:val="multilevel"/>
    <w:tmpl w:val="7CEA70E7"/>
    <w:lvl w:ilvl="0">
      <w:start w:val="2"/>
      <w:numFmt w:val="bullet"/>
      <w:lvlText w:val="-"/>
      <w:lvlJc w:val="left"/>
      <w:pPr>
        <w:ind w:left="360" w:hanging="360"/>
      </w:pPr>
      <w:rPr>
        <w:rFonts w:ascii="Times New Roman" w:eastAsia="PMingLiU" w:hAnsi="Times New Roman" w:cs="Times New Roman"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5"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30"/>
  </w:num>
  <w:num w:numId="4">
    <w:abstractNumId w:val="11"/>
  </w:num>
  <w:num w:numId="5">
    <w:abstractNumId w:val="23"/>
  </w:num>
  <w:num w:numId="6">
    <w:abstractNumId w:val="24"/>
  </w:num>
  <w:num w:numId="7">
    <w:abstractNumId w:val="8"/>
  </w:num>
  <w:num w:numId="8">
    <w:abstractNumId w:val="9"/>
  </w:num>
  <w:num w:numId="9">
    <w:abstractNumId w:val="35"/>
  </w:num>
  <w:num w:numId="10">
    <w:abstractNumId w:val="25"/>
  </w:num>
  <w:num w:numId="11">
    <w:abstractNumId w:val="14"/>
  </w:num>
  <w:num w:numId="12">
    <w:abstractNumId w:val="10"/>
  </w:num>
  <w:num w:numId="13">
    <w:abstractNumId w:val="1"/>
  </w:num>
  <w:num w:numId="14">
    <w:abstractNumId w:val="16"/>
  </w:num>
  <w:num w:numId="15">
    <w:abstractNumId w:val="4"/>
  </w:num>
  <w:num w:numId="16">
    <w:abstractNumId w:val="17"/>
  </w:num>
  <w:num w:numId="17">
    <w:abstractNumId w:val="0"/>
  </w:num>
  <w:num w:numId="18">
    <w:abstractNumId w:val="27"/>
  </w:num>
  <w:num w:numId="19">
    <w:abstractNumId w:val="28"/>
  </w:num>
  <w:num w:numId="20">
    <w:abstractNumId w:val="3"/>
  </w:num>
  <w:num w:numId="21">
    <w:abstractNumId w:val="12"/>
  </w:num>
  <w:num w:numId="22">
    <w:abstractNumId w:val="19"/>
  </w:num>
  <w:num w:numId="23">
    <w:abstractNumId w:val="12"/>
  </w:num>
  <w:num w:numId="24">
    <w:abstractNumId w:val="2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0"/>
  </w:num>
  <w:num w:numId="28">
    <w:abstractNumId w:val="15"/>
  </w:num>
  <w:num w:numId="29">
    <w:abstractNumId w:val="29"/>
  </w:num>
  <w:num w:numId="30">
    <w:abstractNumId w:val="13"/>
  </w:num>
  <w:num w:numId="31">
    <w:abstractNumId w:val="5"/>
  </w:num>
  <w:num w:numId="32">
    <w:abstractNumId w:val="22"/>
  </w:num>
  <w:num w:numId="33">
    <w:abstractNumId w:val="32"/>
  </w:num>
  <w:num w:numId="34">
    <w:abstractNumId w:val="2"/>
  </w:num>
  <w:num w:numId="35">
    <w:abstractNumId w:val="18"/>
  </w:num>
  <w:num w:numId="36">
    <w:abstractNumId w:val="26"/>
  </w:num>
  <w:num w:numId="37">
    <w:abstractNumId w:val="6"/>
  </w:num>
  <w:num w:numId="38">
    <w:abstractNumId w:val="31"/>
  </w:num>
  <w:num w:numId="39">
    <w:abstractNumId w:val="34"/>
  </w:num>
  <w:num w:numId="4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8E6"/>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1D1"/>
    <w:rsid w:val="000072B6"/>
    <w:rsid w:val="00007596"/>
    <w:rsid w:val="000075A7"/>
    <w:rsid w:val="000076ED"/>
    <w:rsid w:val="00007813"/>
    <w:rsid w:val="00007A80"/>
    <w:rsid w:val="00007A9D"/>
    <w:rsid w:val="00007DD1"/>
    <w:rsid w:val="0001009A"/>
    <w:rsid w:val="00010518"/>
    <w:rsid w:val="0001054A"/>
    <w:rsid w:val="00010950"/>
    <w:rsid w:val="000109B3"/>
    <w:rsid w:val="000109E6"/>
    <w:rsid w:val="00010FC1"/>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79F"/>
    <w:rsid w:val="00014A14"/>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FEF"/>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4DD"/>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BAD"/>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5FF4"/>
    <w:rsid w:val="00046084"/>
    <w:rsid w:val="00046126"/>
    <w:rsid w:val="00046796"/>
    <w:rsid w:val="000467FD"/>
    <w:rsid w:val="00046AAF"/>
    <w:rsid w:val="00046BDC"/>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5922"/>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9A3"/>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0B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B12"/>
    <w:rsid w:val="00094DE6"/>
    <w:rsid w:val="00095677"/>
    <w:rsid w:val="000957C2"/>
    <w:rsid w:val="00095F79"/>
    <w:rsid w:val="00096356"/>
    <w:rsid w:val="00096832"/>
    <w:rsid w:val="000969F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244"/>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58B"/>
    <w:rsid w:val="000C06F3"/>
    <w:rsid w:val="000C06F5"/>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B6"/>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4F16"/>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879"/>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16"/>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032"/>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19BF"/>
    <w:rsid w:val="001B2249"/>
    <w:rsid w:val="001B3964"/>
    <w:rsid w:val="001B3E4B"/>
    <w:rsid w:val="001B42BA"/>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141"/>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19B6"/>
    <w:rsid w:val="00212647"/>
    <w:rsid w:val="00212CB6"/>
    <w:rsid w:val="00212E37"/>
    <w:rsid w:val="00213917"/>
    <w:rsid w:val="002140FF"/>
    <w:rsid w:val="002146D9"/>
    <w:rsid w:val="00214C8B"/>
    <w:rsid w:val="00220894"/>
    <w:rsid w:val="00220B4A"/>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685"/>
    <w:rsid w:val="00237C15"/>
    <w:rsid w:val="002401AF"/>
    <w:rsid w:val="002401F5"/>
    <w:rsid w:val="00240458"/>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B28"/>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AD7"/>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3BE9"/>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91A"/>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18D"/>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28"/>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6FB"/>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3F77"/>
    <w:rsid w:val="002D438A"/>
    <w:rsid w:val="002D5738"/>
    <w:rsid w:val="002D5B3E"/>
    <w:rsid w:val="002D5D48"/>
    <w:rsid w:val="002D5E53"/>
    <w:rsid w:val="002D60C3"/>
    <w:rsid w:val="002D63BE"/>
    <w:rsid w:val="002D656A"/>
    <w:rsid w:val="002D6915"/>
    <w:rsid w:val="002D721A"/>
    <w:rsid w:val="002D726D"/>
    <w:rsid w:val="002D7584"/>
    <w:rsid w:val="002D75A8"/>
    <w:rsid w:val="002D7A98"/>
    <w:rsid w:val="002E0319"/>
    <w:rsid w:val="002E0922"/>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C4A"/>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8D4"/>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229"/>
    <w:rsid w:val="0032463B"/>
    <w:rsid w:val="003247F5"/>
    <w:rsid w:val="00324E6A"/>
    <w:rsid w:val="003255C6"/>
    <w:rsid w:val="003257FD"/>
    <w:rsid w:val="003268B9"/>
    <w:rsid w:val="00326957"/>
    <w:rsid w:val="00326AE2"/>
    <w:rsid w:val="00327025"/>
    <w:rsid w:val="003274B6"/>
    <w:rsid w:val="00327A9F"/>
    <w:rsid w:val="00330134"/>
    <w:rsid w:val="003302AB"/>
    <w:rsid w:val="003308CA"/>
    <w:rsid w:val="00330AA4"/>
    <w:rsid w:val="00330FDB"/>
    <w:rsid w:val="00331525"/>
    <w:rsid w:val="00331538"/>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38"/>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729"/>
    <w:rsid w:val="003519A1"/>
    <w:rsid w:val="00352350"/>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BD4"/>
    <w:rsid w:val="00362EEB"/>
    <w:rsid w:val="00362EF6"/>
    <w:rsid w:val="00363447"/>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67C80"/>
    <w:rsid w:val="00370E4F"/>
    <w:rsid w:val="00371003"/>
    <w:rsid w:val="00371215"/>
    <w:rsid w:val="003716F2"/>
    <w:rsid w:val="00371E33"/>
    <w:rsid w:val="00372601"/>
    <w:rsid w:val="0037295B"/>
    <w:rsid w:val="00372ACA"/>
    <w:rsid w:val="00372BF8"/>
    <w:rsid w:val="00372CF0"/>
    <w:rsid w:val="00372DF3"/>
    <w:rsid w:val="00372F0D"/>
    <w:rsid w:val="0037360C"/>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0F03"/>
    <w:rsid w:val="00391324"/>
    <w:rsid w:val="00391431"/>
    <w:rsid w:val="003914FF"/>
    <w:rsid w:val="0039164F"/>
    <w:rsid w:val="0039303C"/>
    <w:rsid w:val="00393CCB"/>
    <w:rsid w:val="003940CE"/>
    <w:rsid w:val="0039452F"/>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495"/>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6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4D09"/>
    <w:rsid w:val="003D594C"/>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0B4"/>
    <w:rsid w:val="003F22A7"/>
    <w:rsid w:val="003F283D"/>
    <w:rsid w:val="003F2B3D"/>
    <w:rsid w:val="003F2E34"/>
    <w:rsid w:val="003F324F"/>
    <w:rsid w:val="003F33BC"/>
    <w:rsid w:val="003F3D4E"/>
    <w:rsid w:val="003F3E38"/>
    <w:rsid w:val="003F469E"/>
    <w:rsid w:val="003F477E"/>
    <w:rsid w:val="003F4900"/>
    <w:rsid w:val="003F4BEB"/>
    <w:rsid w:val="003F4CF5"/>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4D5"/>
    <w:rsid w:val="0040570B"/>
    <w:rsid w:val="00405B32"/>
    <w:rsid w:val="00405EDB"/>
    <w:rsid w:val="00405FB1"/>
    <w:rsid w:val="00406023"/>
    <w:rsid w:val="00406460"/>
    <w:rsid w:val="0040683C"/>
    <w:rsid w:val="00407309"/>
    <w:rsid w:val="0040797B"/>
    <w:rsid w:val="00410021"/>
    <w:rsid w:val="00410101"/>
    <w:rsid w:val="004106A8"/>
    <w:rsid w:val="00410810"/>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378"/>
    <w:rsid w:val="0042147B"/>
    <w:rsid w:val="00421754"/>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7D6"/>
    <w:rsid w:val="00426C01"/>
    <w:rsid w:val="00426CA0"/>
    <w:rsid w:val="00426E27"/>
    <w:rsid w:val="00427373"/>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79"/>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2E50"/>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0FBE"/>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3C4C"/>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23"/>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1FD7"/>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3E"/>
    <w:rsid w:val="004B2E5A"/>
    <w:rsid w:val="004B3175"/>
    <w:rsid w:val="004B3396"/>
    <w:rsid w:val="004B3819"/>
    <w:rsid w:val="004B3E69"/>
    <w:rsid w:val="004B3F40"/>
    <w:rsid w:val="004B49E6"/>
    <w:rsid w:val="004B4B39"/>
    <w:rsid w:val="004B4BEB"/>
    <w:rsid w:val="004B4D69"/>
    <w:rsid w:val="004B4F45"/>
    <w:rsid w:val="004B52B8"/>
    <w:rsid w:val="004B55F9"/>
    <w:rsid w:val="004B6623"/>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A60"/>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D4E"/>
    <w:rsid w:val="004F2F7E"/>
    <w:rsid w:val="004F32B5"/>
    <w:rsid w:val="004F4021"/>
    <w:rsid w:val="004F4066"/>
    <w:rsid w:val="004F407E"/>
    <w:rsid w:val="004F41FC"/>
    <w:rsid w:val="004F4714"/>
    <w:rsid w:val="004F4B64"/>
    <w:rsid w:val="004F4B9D"/>
    <w:rsid w:val="004F4C12"/>
    <w:rsid w:val="004F52C6"/>
    <w:rsid w:val="004F5479"/>
    <w:rsid w:val="004F5629"/>
    <w:rsid w:val="004F7528"/>
    <w:rsid w:val="004F7BCA"/>
    <w:rsid w:val="004F7D89"/>
    <w:rsid w:val="0050013A"/>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ABE"/>
    <w:rsid w:val="00505C04"/>
    <w:rsid w:val="00506EFC"/>
    <w:rsid w:val="00506FC9"/>
    <w:rsid w:val="00506FD8"/>
    <w:rsid w:val="00506FE9"/>
    <w:rsid w:val="005071DE"/>
    <w:rsid w:val="00507451"/>
    <w:rsid w:val="0050765C"/>
    <w:rsid w:val="005076BD"/>
    <w:rsid w:val="00507738"/>
    <w:rsid w:val="0051044C"/>
    <w:rsid w:val="00510B05"/>
    <w:rsid w:val="00510FBA"/>
    <w:rsid w:val="005115DC"/>
    <w:rsid w:val="00511703"/>
    <w:rsid w:val="0051175B"/>
    <w:rsid w:val="00511F15"/>
    <w:rsid w:val="0051259B"/>
    <w:rsid w:val="00512765"/>
    <w:rsid w:val="0051318C"/>
    <w:rsid w:val="005131A9"/>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553"/>
    <w:rsid w:val="005218B6"/>
    <w:rsid w:val="00522208"/>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9F8"/>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25E"/>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18B0"/>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1A1"/>
    <w:rsid w:val="00563793"/>
    <w:rsid w:val="005638D4"/>
    <w:rsid w:val="0056457B"/>
    <w:rsid w:val="00564F30"/>
    <w:rsid w:val="005656ED"/>
    <w:rsid w:val="005657E8"/>
    <w:rsid w:val="00566544"/>
    <w:rsid w:val="00566608"/>
    <w:rsid w:val="00566707"/>
    <w:rsid w:val="00566C83"/>
    <w:rsid w:val="00566DC4"/>
    <w:rsid w:val="00567086"/>
    <w:rsid w:val="005674D5"/>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3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9E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47A"/>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569F"/>
    <w:rsid w:val="005C6248"/>
    <w:rsid w:val="005C6467"/>
    <w:rsid w:val="005C65C2"/>
    <w:rsid w:val="005C6EB8"/>
    <w:rsid w:val="005C6F51"/>
    <w:rsid w:val="005C712D"/>
    <w:rsid w:val="005C77DD"/>
    <w:rsid w:val="005C7C75"/>
    <w:rsid w:val="005D060B"/>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8C4"/>
    <w:rsid w:val="005E0B3D"/>
    <w:rsid w:val="005E145E"/>
    <w:rsid w:val="005E181B"/>
    <w:rsid w:val="005E1928"/>
    <w:rsid w:val="005E19BF"/>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883"/>
    <w:rsid w:val="005E694A"/>
    <w:rsid w:val="005E6AA5"/>
    <w:rsid w:val="005E775D"/>
    <w:rsid w:val="005E7AD7"/>
    <w:rsid w:val="005E7F28"/>
    <w:rsid w:val="005F0A43"/>
    <w:rsid w:val="005F0AC0"/>
    <w:rsid w:val="005F1496"/>
    <w:rsid w:val="005F1C60"/>
    <w:rsid w:val="005F1D60"/>
    <w:rsid w:val="005F1DEC"/>
    <w:rsid w:val="005F27BF"/>
    <w:rsid w:val="005F2D24"/>
    <w:rsid w:val="005F3275"/>
    <w:rsid w:val="005F4171"/>
    <w:rsid w:val="005F43A3"/>
    <w:rsid w:val="005F4651"/>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5A8"/>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7DB"/>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794"/>
    <w:rsid w:val="00623B5F"/>
    <w:rsid w:val="00623EDB"/>
    <w:rsid w:val="00623F50"/>
    <w:rsid w:val="00624046"/>
    <w:rsid w:val="006242A1"/>
    <w:rsid w:val="00624336"/>
    <w:rsid w:val="006244C9"/>
    <w:rsid w:val="006245F6"/>
    <w:rsid w:val="0062475D"/>
    <w:rsid w:val="006247F5"/>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04A"/>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47A52"/>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34"/>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5F47"/>
    <w:rsid w:val="00675FE4"/>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3C0"/>
    <w:rsid w:val="006C4516"/>
    <w:rsid w:val="006C455E"/>
    <w:rsid w:val="006C5958"/>
    <w:rsid w:val="006C5B4F"/>
    <w:rsid w:val="006C614B"/>
    <w:rsid w:val="006C643C"/>
    <w:rsid w:val="006C661D"/>
    <w:rsid w:val="006C6800"/>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33"/>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20"/>
    <w:rsid w:val="006F4A5F"/>
    <w:rsid w:val="006F52E5"/>
    <w:rsid w:val="006F53CE"/>
    <w:rsid w:val="006F57D3"/>
    <w:rsid w:val="006F5887"/>
    <w:rsid w:val="006F6066"/>
    <w:rsid w:val="006F6850"/>
    <w:rsid w:val="006F68F4"/>
    <w:rsid w:val="006F6BC2"/>
    <w:rsid w:val="006F707E"/>
    <w:rsid w:val="006F7529"/>
    <w:rsid w:val="007001DC"/>
    <w:rsid w:val="007003AB"/>
    <w:rsid w:val="0070064E"/>
    <w:rsid w:val="00700FBF"/>
    <w:rsid w:val="00701591"/>
    <w:rsid w:val="00701E5E"/>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4FDC"/>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95B"/>
    <w:rsid w:val="00744A64"/>
    <w:rsid w:val="00744D47"/>
    <w:rsid w:val="00744D5F"/>
    <w:rsid w:val="00744EA0"/>
    <w:rsid w:val="00745903"/>
    <w:rsid w:val="00745B31"/>
    <w:rsid w:val="00745E55"/>
    <w:rsid w:val="007461DC"/>
    <w:rsid w:val="00746285"/>
    <w:rsid w:val="0074638D"/>
    <w:rsid w:val="00746484"/>
    <w:rsid w:val="007464FB"/>
    <w:rsid w:val="007465A4"/>
    <w:rsid w:val="007468FE"/>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EEB"/>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90"/>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9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A7D"/>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F55"/>
    <w:rsid w:val="007B43AE"/>
    <w:rsid w:val="007B4574"/>
    <w:rsid w:val="007B4D52"/>
    <w:rsid w:val="007B52CD"/>
    <w:rsid w:val="007B5847"/>
    <w:rsid w:val="007B5E54"/>
    <w:rsid w:val="007B5FBA"/>
    <w:rsid w:val="007B6028"/>
    <w:rsid w:val="007B612C"/>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3DD0"/>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30C"/>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14"/>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031"/>
    <w:rsid w:val="0081174D"/>
    <w:rsid w:val="00811835"/>
    <w:rsid w:val="008119E0"/>
    <w:rsid w:val="00811D95"/>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1DFF"/>
    <w:rsid w:val="008221B3"/>
    <w:rsid w:val="0082248E"/>
    <w:rsid w:val="0082262F"/>
    <w:rsid w:val="00822926"/>
    <w:rsid w:val="00822ABE"/>
    <w:rsid w:val="00822D59"/>
    <w:rsid w:val="00822F42"/>
    <w:rsid w:val="00823E38"/>
    <w:rsid w:val="00823E85"/>
    <w:rsid w:val="008242EF"/>
    <w:rsid w:val="00824321"/>
    <w:rsid w:val="00824B0B"/>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79"/>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495"/>
    <w:rsid w:val="00844B7E"/>
    <w:rsid w:val="00844D2F"/>
    <w:rsid w:val="00845C12"/>
    <w:rsid w:val="008469D9"/>
    <w:rsid w:val="00846DC0"/>
    <w:rsid w:val="008474A7"/>
    <w:rsid w:val="00847514"/>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0E2"/>
    <w:rsid w:val="00863297"/>
    <w:rsid w:val="00863636"/>
    <w:rsid w:val="008636AB"/>
    <w:rsid w:val="00863778"/>
    <w:rsid w:val="0086404C"/>
    <w:rsid w:val="0086418E"/>
    <w:rsid w:val="0086440E"/>
    <w:rsid w:val="00864440"/>
    <w:rsid w:val="0086469D"/>
    <w:rsid w:val="0086472D"/>
    <w:rsid w:val="00864B4A"/>
    <w:rsid w:val="00864D76"/>
    <w:rsid w:val="00864EB7"/>
    <w:rsid w:val="008650FC"/>
    <w:rsid w:val="00865327"/>
    <w:rsid w:val="0086574A"/>
    <w:rsid w:val="008659B6"/>
    <w:rsid w:val="00865FA0"/>
    <w:rsid w:val="00866318"/>
    <w:rsid w:val="008667A6"/>
    <w:rsid w:val="00866EB3"/>
    <w:rsid w:val="00866EF5"/>
    <w:rsid w:val="0086701A"/>
    <w:rsid w:val="0086737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3B4"/>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51"/>
    <w:rsid w:val="008B23E6"/>
    <w:rsid w:val="008B26E5"/>
    <w:rsid w:val="008B2975"/>
    <w:rsid w:val="008B317C"/>
    <w:rsid w:val="008B31C8"/>
    <w:rsid w:val="008B389D"/>
    <w:rsid w:val="008B3A87"/>
    <w:rsid w:val="008B3C5C"/>
    <w:rsid w:val="008B47E7"/>
    <w:rsid w:val="008B5099"/>
    <w:rsid w:val="008B5299"/>
    <w:rsid w:val="008B557D"/>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4D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1C66"/>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764"/>
    <w:rsid w:val="008F1924"/>
    <w:rsid w:val="008F2115"/>
    <w:rsid w:val="008F23D8"/>
    <w:rsid w:val="008F2FD5"/>
    <w:rsid w:val="008F37E5"/>
    <w:rsid w:val="008F3864"/>
    <w:rsid w:val="008F48C2"/>
    <w:rsid w:val="008F4A31"/>
    <w:rsid w:val="008F4D34"/>
    <w:rsid w:val="008F5110"/>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1EB3"/>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467"/>
    <w:rsid w:val="009078B3"/>
    <w:rsid w:val="00907A77"/>
    <w:rsid w:val="00907E00"/>
    <w:rsid w:val="00907E44"/>
    <w:rsid w:val="0091005A"/>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44BB"/>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B46"/>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1FD"/>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1F3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4ED"/>
    <w:rsid w:val="00974D87"/>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A3"/>
    <w:rsid w:val="009A3BC1"/>
    <w:rsid w:val="009A3E78"/>
    <w:rsid w:val="009A44D0"/>
    <w:rsid w:val="009A4869"/>
    <w:rsid w:val="009A55DD"/>
    <w:rsid w:val="009A5837"/>
    <w:rsid w:val="009A5C3C"/>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3F5C"/>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244"/>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0FA"/>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78E"/>
    <w:rsid w:val="00A14813"/>
    <w:rsid w:val="00A15157"/>
    <w:rsid w:val="00A1566A"/>
    <w:rsid w:val="00A156D3"/>
    <w:rsid w:val="00A15833"/>
    <w:rsid w:val="00A15C08"/>
    <w:rsid w:val="00A165BF"/>
    <w:rsid w:val="00A16D41"/>
    <w:rsid w:val="00A172E8"/>
    <w:rsid w:val="00A179FF"/>
    <w:rsid w:val="00A20046"/>
    <w:rsid w:val="00A20C6F"/>
    <w:rsid w:val="00A21167"/>
    <w:rsid w:val="00A2182B"/>
    <w:rsid w:val="00A218CD"/>
    <w:rsid w:val="00A21A36"/>
    <w:rsid w:val="00A220D4"/>
    <w:rsid w:val="00A22204"/>
    <w:rsid w:val="00A225DD"/>
    <w:rsid w:val="00A22794"/>
    <w:rsid w:val="00A22939"/>
    <w:rsid w:val="00A22995"/>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5A"/>
    <w:rsid w:val="00A34BD1"/>
    <w:rsid w:val="00A34C67"/>
    <w:rsid w:val="00A34D62"/>
    <w:rsid w:val="00A350B6"/>
    <w:rsid w:val="00A3588E"/>
    <w:rsid w:val="00A3596F"/>
    <w:rsid w:val="00A35B4A"/>
    <w:rsid w:val="00A35BBE"/>
    <w:rsid w:val="00A3611D"/>
    <w:rsid w:val="00A362D2"/>
    <w:rsid w:val="00A36339"/>
    <w:rsid w:val="00A366E4"/>
    <w:rsid w:val="00A368B4"/>
    <w:rsid w:val="00A36ACA"/>
    <w:rsid w:val="00A37027"/>
    <w:rsid w:val="00A377C4"/>
    <w:rsid w:val="00A377F2"/>
    <w:rsid w:val="00A37931"/>
    <w:rsid w:val="00A402E9"/>
    <w:rsid w:val="00A405B0"/>
    <w:rsid w:val="00A405DD"/>
    <w:rsid w:val="00A40607"/>
    <w:rsid w:val="00A407A1"/>
    <w:rsid w:val="00A40A3B"/>
    <w:rsid w:val="00A40AAC"/>
    <w:rsid w:val="00A41D35"/>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50B"/>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49B"/>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394"/>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2FAE"/>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E45"/>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4F3"/>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860"/>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E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A8D"/>
    <w:rsid w:val="00B51D1D"/>
    <w:rsid w:val="00B52323"/>
    <w:rsid w:val="00B52567"/>
    <w:rsid w:val="00B52CF8"/>
    <w:rsid w:val="00B5310E"/>
    <w:rsid w:val="00B5323D"/>
    <w:rsid w:val="00B5372D"/>
    <w:rsid w:val="00B53A54"/>
    <w:rsid w:val="00B53BFD"/>
    <w:rsid w:val="00B53C93"/>
    <w:rsid w:val="00B53E46"/>
    <w:rsid w:val="00B54179"/>
    <w:rsid w:val="00B547EE"/>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77"/>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0EA"/>
    <w:rsid w:val="00B853BE"/>
    <w:rsid w:val="00B85716"/>
    <w:rsid w:val="00B85A6C"/>
    <w:rsid w:val="00B85EA7"/>
    <w:rsid w:val="00B86476"/>
    <w:rsid w:val="00B8683D"/>
    <w:rsid w:val="00B86955"/>
    <w:rsid w:val="00B86A3D"/>
    <w:rsid w:val="00B875C7"/>
    <w:rsid w:val="00B87C50"/>
    <w:rsid w:val="00B87F00"/>
    <w:rsid w:val="00B90305"/>
    <w:rsid w:val="00B90C35"/>
    <w:rsid w:val="00B90D10"/>
    <w:rsid w:val="00B90FBF"/>
    <w:rsid w:val="00B90FE5"/>
    <w:rsid w:val="00B919AD"/>
    <w:rsid w:val="00B91A2B"/>
    <w:rsid w:val="00B91DB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3A0"/>
    <w:rsid w:val="00B97A69"/>
    <w:rsid w:val="00B97DBD"/>
    <w:rsid w:val="00BA0632"/>
    <w:rsid w:val="00BA09D9"/>
    <w:rsid w:val="00BA0AAA"/>
    <w:rsid w:val="00BA0DFB"/>
    <w:rsid w:val="00BA10D4"/>
    <w:rsid w:val="00BA1D12"/>
    <w:rsid w:val="00BA1EB0"/>
    <w:rsid w:val="00BA284E"/>
    <w:rsid w:val="00BA2FEF"/>
    <w:rsid w:val="00BA3332"/>
    <w:rsid w:val="00BA3FEB"/>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5CC"/>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279"/>
    <w:rsid w:val="00BC43C5"/>
    <w:rsid w:val="00BC4521"/>
    <w:rsid w:val="00BC45A6"/>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0F31"/>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19C"/>
    <w:rsid w:val="00C005B6"/>
    <w:rsid w:val="00C00ADF"/>
    <w:rsid w:val="00C00D5E"/>
    <w:rsid w:val="00C00F5C"/>
    <w:rsid w:val="00C00F6F"/>
    <w:rsid w:val="00C014A5"/>
    <w:rsid w:val="00C01671"/>
    <w:rsid w:val="00C017F2"/>
    <w:rsid w:val="00C02189"/>
    <w:rsid w:val="00C022B8"/>
    <w:rsid w:val="00C02419"/>
    <w:rsid w:val="00C02643"/>
    <w:rsid w:val="00C02766"/>
    <w:rsid w:val="00C0373A"/>
    <w:rsid w:val="00C03EE8"/>
    <w:rsid w:val="00C046C4"/>
    <w:rsid w:val="00C0474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E"/>
    <w:rsid w:val="00C12317"/>
    <w:rsid w:val="00C12874"/>
    <w:rsid w:val="00C12A63"/>
    <w:rsid w:val="00C12BC1"/>
    <w:rsid w:val="00C12E95"/>
    <w:rsid w:val="00C13041"/>
    <w:rsid w:val="00C13A74"/>
    <w:rsid w:val="00C13BDA"/>
    <w:rsid w:val="00C13DDB"/>
    <w:rsid w:val="00C13FFD"/>
    <w:rsid w:val="00C14632"/>
    <w:rsid w:val="00C14B6F"/>
    <w:rsid w:val="00C161A1"/>
    <w:rsid w:val="00C169D5"/>
    <w:rsid w:val="00C16C30"/>
    <w:rsid w:val="00C171F2"/>
    <w:rsid w:val="00C171F9"/>
    <w:rsid w:val="00C17389"/>
    <w:rsid w:val="00C17704"/>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5E5B"/>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A3A"/>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B1B"/>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748"/>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0B72"/>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9DA"/>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327"/>
    <w:rsid w:val="00CB0737"/>
    <w:rsid w:val="00CB097A"/>
    <w:rsid w:val="00CB0CE2"/>
    <w:rsid w:val="00CB121D"/>
    <w:rsid w:val="00CB2329"/>
    <w:rsid w:val="00CB26EC"/>
    <w:rsid w:val="00CB2D2A"/>
    <w:rsid w:val="00CB3238"/>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AF"/>
    <w:rsid w:val="00CC17F0"/>
    <w:rsid w:val="00CC1853"/>
    <w:rsid w:val="00CC1FAE"/>
    <w:rsid w:val="00CC2312"/>
    <w:rsid w:val="00CC2DCD"/>
    <w:rsid w:val="00CC2DED"/>
    <w:rsid w:val="00CC2F32"/>
    <w:rsid w:val="00CC30D0"/>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4DF"/>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6697"/>
    <w:rsid w:val="00CF7059"/>
    <w:rsid w:val="00CF70E3"/>
    <w:rsid w:val="00CF7286"/>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3EE8"/>
    <w:rsid w:val="00D14236"/>
    <w:rsid w:val="00D1452D"/>
    <w:rsid w:val="00D14553"/>
    <w:rsid w:val="00D14791"/>
    <w:rsid w:val="00D14DB1"/>
    <w:rsid w:val="00D14E69"/>
    <w:rsid w:val="00D15182"/>
    <w:rsid w:val="00D15F43"/>
    <w:rsid w:val="00D16AB3"/>
    <w:rsid w:val="00D16B9D"/>
    <w:rsid w:val="00D16D6F"/>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B8E"/>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844"/>
    <w:rsid w:val="00D82B77"/>
    <w:rsid w:val="00D830D2"/>
    <w:rsid w:val="00D83123"/>
    <w:rsid w:val="00D832FC"/>
    <w:rsid w:val="00D8394B"/>
    <w:rsid w:val="00D83AE9"/>
    <w:rsid w:val="00D83BF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1E1B"/>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892"/>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CBA"/>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731"/>
    <w:rsid w:val="00DB485D"/>
    <w:rsid w:val="00DB4D3C"/>
    <w:rsid w:val="00DB5473"/>
    <w:rsid w:val="00DB56CF"/>
    <w:rsid w:val="00DB573E"/>
    <w:rsid w:val="00DB5DED"/>
    <w:rsid w:val="00DB63D0"/>
    <w:rsid w:val="00DB691A"/>
    <w:rsid w:val="00DB6C80"/>
    <w:rsid w:val="00DB6D98"/>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0D11"/>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22D6"/>
    <w:rsid w:val="00DE34C9"/>
    <w:rsid w:val="00DE3E67"/>
    <w:rsid w:val="00DE401B"/>
    <w:rsid w:val="00DE415B"/>
    <w:rsid w:val="00DE4638"/>
    <w:rsid w:val="00DE52E3"/>
    <w:rsid w:val="00DE58AA"/>
    <w:rsid w:val="00DE6167"/>
    <w:rsid w:val="00DE71E0"/>
    <w:rsid w:val="00DE750E"/>
    <w:rsid w:val="00DE7C00"/>
    <w:rsid w:val="00DF00C6"/>
    <w:rsid w:val="00DF03E9"/>
    <w:rsid w:val="00DF03ED"/>
    <w:rsid w:val="00DF04EE"/>
    <w:rsid w:val="00DF0604"/>
    <w:rsid w:val="00DF09CC"/>
    <w:rsid w:val="00DF0BF4"/>
    <w:rsid w:val="00DF0C2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8FF"/>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27E1"/>
    <w:rsid w:val="00E53122"/>
    <w:rsid w:val="00E5351B"/>
    <w:rsid w:val="00E53FA9"/>
    <w:rsid w:val="00E5414C"/>
    <w:rsid w:val="00E5421D"/>
    <w:rsid w:val="00E5447C"/>
    <w:rsid w:val="00E545E6"/>
    <w:rsid w:val="00E547B3"/>
    <w:rsid w:val="00E549BB"/>
    <w:rsid w:val="00E54D51"/>
    <w:rsid w:val="00E54F55"/>
    <w:rsid w:val="00E55079"/>
    <w:rsid w:val="00E55837"/>
    <w:rsid w:val="00E558C2"/>
    <w:rsid w:val="00E56468"/>
    <w:rsid w:val="00E56F04"/>
    <w:rsid w:val="00E5722D"/>
    <w:rsid w:val="00E5733D"/>
    <w:rsid w:val="00E6055B"/>
    <w:rsid w:val="00E6089D"/>
    <w:rsid w:val="00E61532"/>
    <w:rsid w:val="00E617CE"/>
    <w:rsid w:val="00E61866"/>
    <w:rsid w:val="00E61AC3"/>
    <w:rsid w:val="00E61CC0"/>
    <w:rsid w:val="00E61CE7"/>
    <w:rsid w:val="00E62046"/>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E49"/>
    <w:rsid w:val="00E70FBC"/>
    <w:rsid w:val="00E71BC9"/>
    <w:rsid w:val="00E71CA7"/>
    <w:rsid w:val="00E726A8"/>
    <w:rsid w:val="00E72C01"/>
    <w:rsid w:val="00E72C1D"/>
    <w:rsid w:val="00E72CDB"/>
    <w:rsid w:val="00E73247"/>
    <w:rsid w:val="00E73B63"/>
    <w:rsid w:val="00E73EDA"/>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E9D"/>
    <w:rsid w:val="00E83FE8"/>
    <w:rsid w:val="00E8435D"/>
    <w:rsid w:val="00E845AF"/>
    <w:rsid w:val="00E84875"/>
    <w:rsid w:val="00E848D1"/>
    <w:rsid w:val="00E8519F"/>
    <w:rsid w:val="00E851CB"/>
    <w:rsid w:val="00E85CC3"/>
    <w:rsid w:val="00E862C6"/>
    <w:rsid w:val="00E8644A"/>
    <w:rsid w:val="00E866C3"/>
    <w:rsid w:val="00E86B20"/>
    <w:rsid w:val="00E87D6B"/>
    <w:rsid w:val="00E87DA9"/>
    <w:rsid w:val="00E87EE1"/>
    <w:rsid w:val="00E90279"/>
    <w:rsid w:val="00E902F1"/>
    <w:rsid w:val="00E90494"/>
    <w:rsid w:val="00E90635"/>
    <w:rsid w:val="00E9063F"/>
    <w:rsid w:val="00E906CB"/>
    <w:rsid w:val="00E909A1"/>
    <w:rsid w:val="00E90BFF"/>
    <w:rsid w:val="00E91452"/>
    <w:rsid w:val="00E914CB"/>
    <w:rsid w:val="00E91759"/>
    <w:rsid w:val="00E91CA7"/>
    <w:rsid w:val="00E91F04"/>
    <w:rsid w:val="00E91F35"/>
    <w:rsid w:val="00E922D2"/>
    <w:rsid w:val="00E92435"/>
    <w:rsid w:val="00E9277D"/>
    <w:rsid w:val="00E9339B"/>
    <w:rsid w:val="00E945D3"/>
    <w:rsid w:val="00E94A21"/>
    <w:rsid w:val="00E95BA6"/>
    <w:rsid w:val="00E96584"/>
    <w:rsid w:val="00E96823"/>
    <w:rsid w:val="00E97648"/>
    <w:rsid w:val="00E976F3"/>
    <w:rsid w:val="00E97823"/>
    <w:rsid w:val="00E97D0D"/>
    <w:rsid w:val="00EA006B"/>
    <w:rsid w:val="00EA0E4A"/>
    <w:rsid w:val="00EA172A"/>
    <w:rsid w:val="00EA1A54"/>
    <w:rsid w:val="00EA2226"/>
    <w:rsid w:val="00EA25EA"/>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15F"/>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1E0"/>
    <w:rsid w:val="00EC159C"/>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16"/>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B"/>
    <w:rsid w:val="00EE3B34"/>
    <w:rsid w:val="00EE3C42"/>
    <w:rsid w:val="00EE3D4F"/>
    <w:rsid w:val="00EE4C2F"/>
    <w:rsid w:val="00EE4DC9"/>
    <w:rsid w:val="00EE4EFE"/>
    <w:rsid w:val="00EE4F04"/>
    <w:rsid w:val="00EE534D"/>
    <w:rsid w:val="00EE5560"/>
    <w:rsid w:val="00EE5823"/>
    <w:rsid w:val="00EE5EAD"/>
    <w:rsid w:val="00EE6F1E"/>
    <w:rsid w:val="00EE79D5"/>
    <w:rsid w:val="00EE7E0C"/>
    <w:rsid w:val="00EF0348"/>
    <w:rsid w:val="00EF0948"/>
    <w:rsid w:val="00EF14AD"/>
    <w:rsid w:val="00EF1A15"/>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12"/>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6C13"/>
    <w:rsid w:val="00F47498"/>
    <w:rsid w:val="00F50230"/>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204"/>
    <w:rsid w:val="00F56409"/>
    <w:rsid w:val="00F56557"/>
    <w:rsid w:val="00F56DCF"/>
    <w:rsid w:val="00F56F69"/>
    <w:rsid w:val="00F56FC1"/>
    <w:rsid w:val="00F57034"/>
    <w:rsid w:val="00F57550"/>
    <w:rsid w:val="00F575A9"/>
    <w:rsid w:val="00F57AE7"/>
    <w:rsid w:val="00F60210"/>
    <w:rsid w:val="00F605E1"/>
    <w:rsid w:val="00F60BE9"/>
    <w:rsid w:val="00F61183"/>
    <w:rsid w:val="00F61D0F"/>
    <w:rsid w:val="00F61FD8"/>
    <w:rsid w:val="00F621D9"/>
    <w:rsid w:val="00F62235"/>
    <w:rsid w:val="00F624BA"/>
    <w:rsid w:val="00F6269D"/>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C41"/>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A1B"/>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81B"/>
    <w:rsid w:val="00FB2F5D"/>
    <w:rsid w:val="00FB33DC"/>
    <w:rsid w:val="00FB3862"/>
    <w:rsid w:val="00FB3ACF"/>
    <w:rsid w:val="00FB3D17"/>
    <w:rsid w:val="00FB4338"/>
    <w:rsid w:val="00FB45F9"/>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2FC1"/>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88A"/>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Lista1,?? ??,?????,????,列出段落1,中等深浅网格 1 - 着色 21,1st level - Bullet List Paragraph,Lettre d'introduction,Paragrafo elenco,Normal bullet 2,Bullet list,Numbered List,Task Body,Viñetas (Inicio Parrafo),목록 단,목록 단락,列出段落,3 Txt tabla,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Lista1 Char,?? ?? Char,????? Char,???? Char,列出段落1 Char,中等深浅网格 1 - 着色 21 Char,1st level - Bullet List Paragraph Char,Lettre d'introduction Char,Paragrafo elenco Char,Normal bullet 2 Char,Bullet list Char,Task Body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paragraph" w:customStyle="1" w:styleId="DraftProposal">
    <w:name w:val="Draft Proposal"/>
    <w:basedOn w:val="BodyText"/>
    <w:next w:val="Normal"/>
    <w:uiPriority w:val="99"/>
    <w:qFormat/>
    <w:rsid w:val="001F1141"/>
    <w:pPr>
      <w:numPr>
        <w:numId w:val="25"/>
      </w:numPr>
      <w:tabs>
        <w:tab w:val="clear" w:pos="1304"/>
        <w:tab w:val="num" w:pos="360"/>
        <w:tab w:val="left" w:pos="1701"/>
      </w:tabs>
      <w:autoSpaceDE/>
      <w:autoSpaceDN/>
      <w:adjustRightInd/>
      <w:snapToGrid/>
      <w:spacing w:after="160" w:line="256"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500274">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289853">
      <w:bodyDiv w:val="1"/>
      <w:marLeft w:val="0"/>
      <w:marRight w:val="0"/>
      <w:marTop w:val="0"/>
      <w:marBottom w:val="0"/>
      <w:divBdr>
        <w:top w:val="none" w:sz="0" w:space="0" w:color="auto"/>
        <w:left w:val="none" w:sz="0" w:space="0" w:color="auto"/>
        <w:bottom w:val="none" w:sz="0" w:space="0" w:color="auto"/>
        <w:right w:val="none" w:sz="0" w:space="0" w:color="auto"/>
      </w:divBdr>
    </w:div>
    <w:div w:id="35554532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1549">
      <w:bodyDiv w:val="1"/>
      <w:marLeft w:val="0"/>
      <w:marRight w:val="0"/>
      <w:marTop w:val="0"/>
      <w:marBottom w:val="0"/>
      <w:divBdr>
        <w:top w:val="none" w:sz="0" w:space="0" w:color="auto"/>
        <w:left w:val="none" w:sz="0" w:space="0" w:color="auto"/>
        <w:bottom w:val="none" w:sz="0" w:space="0" w:color="auto"/>
        <w:right w:val="none" w:sz="0" w:space="0" w:color="auto"/>
      </w:divBdr>
    </w:div>
    <w:div w:id="670178351">
      <w:bodyDiv w:val="1"/>
      <w:marLeft w:val="0"/>
      <w:marRight w:val="0"/>
      <w:marTop w:val="0"/>
      <w:marBottom w:val="0"/>
      <w:divBdr>
        <w:top w:val="none" w:sz="0" w:space="0" w:color="auto"/>
        <w:left w:val="none" w:sz="0" w:space="0" w:color="auto"/>
        <w:bottom w:val="none" w:sz="0" w:space="0" w:color="auto"/>
        <w:right w:val="none" w:sz="0" w:space="0" w:color="auto"/>
      </w:divBdr>
    </w:div>
    <w:div w:id="763842101">
      <w:bodyDiv w:val="1"/>
      <w:marLeft w:val="0"/>
      <w:marRight w:val="0"/>
      <w:marTop w:val="0"/>
      <w:marBottom w:val="0"/>
      <w:divBdr>
        <w:top w:val="none" w:sz="0" w:space="0" w:color="auto"/>
        <w:left w:val="none" w:sz="0" w:space="0" w:color="auto"/>
        <w:bottom w:val="none" w:sz="0" w:space="0" w:color="auto"/>
        <w:right w:val="none" w:sz="0" w:space="0" w:color="auto"/>
      </w:divBdr>
    </w:div>
    <w:div w:id="805315581">
      <w:bodyDiv w:val="1"/>
      <w:marLeft w:val="0"/>
      <w:marRight w:val="0"/>
      <w:marTop w:val="0"/>
      <w:marBottom w:val="0"/>
      <w:divBdr>
        <w:top w:val="none" w:sz="0" w:space="0" w:color="auto"/>
        <w:left w:val="none" w:sz="0" w:space="0" w:color="auto"/>
        <w:bottom w:val="none" w:sz="0" w:space="0" w:color="auto"/>
        <w:right w:val="none" w:sz="0" w:space="0" w:color="auto"/>
      </w:divBdr>
    </w:div>
    <w:div w:id="847865398">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040834">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084554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4095975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115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B473-59E4-4A64-B2BC-F729DC0F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Yuantao YT18 Zhang</cp:lastModifiedBy>
  <cp:revision>3</cp:revision>
  <cp:lastPrinted>2015-04-01T01:56:00Z</cp:lastPrinted>
  <dcterms:created xsi:type="dcterms:W3CDTF">2021-09-29T06:59:00Z</dcterms:created>
  <dcterms:modified xsi:type="dcterms:W3CDTF">2021-09-30T09:27:00Z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